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b/>
          <w:color w:val="FF6600"/>
          <w:kern w:val="0"/>
          <w:sz w:val="24"/>
          <w:szCs w:val="24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-23495</wp:posOffset>
            </wp:positionV>
            <wp:extent cx="1596390" cy="2202180"/>
            <wp:effectExtent l="0" t="0" r="3810" b="7620"/>
            <wp:wrapSquare wrapText="bothSides"/>
            <wp:docPr id="15" name="图片 0" descr="1-140511104J44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0" descr="1-140511104J4413.jp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96390" cy="220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b/>
          <w:color w:val="FF6600"/>
          <w:kern w:val="0"/>
          <w:sz w:val="24"/>
          <w:szCs w:val="24"/>
        </w:rPr>
      </w:pPr>
    </w:p>
    <w:p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b/>
          <w:color w:val="FF6600"/>
          <w:kern w:val="0"/>
          <w:sz w:val="24"/>
          <w:szCs w:val="24"/>
        </w:rPr>
      </w:pPr>
    </w:p>
    <w:p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b/>
          <w:color w:val="FF6600"/>
          <w:kern w:val="0"/>
          <w:sz w:val="24"/>
          <w:szCs w:val="24"/>
        </w:rPr>
      </w:pPr>
    </w:p>
    <w:p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b/>
          <w:color w:val="FF6600"/>
          <w:kern w:val="0"/>
          <w:sz w:val="24"/>
          <w:szCs w:val="24"/>
        </w:rPr>
      </w:pPr>
    </w:p>
    <w:p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b/>
          <w:color w:val="FF6600"/>
          <w:kern w:val="0"/>
          <w:sz w:val="24"/>
          <w:szCs w:val="24"/>
        </w:rPr>
      </w:pPr>
    </w:p>
    <w:p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b/>
          <w:color w:val="FF6600"/>
          <w:kern w:val="0"/>
          <w:sz w:val="24"/>
          <w:szCs w:val="24"/>
        </w:rPr>
      </w:pPr>
    </w:p>
    <w:p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b/>
          <w:color w:val="FF6600"/>
          <w:kern w:val="0"/>
          <w:sz w:val="24"/>
          <w:szCs w:val="24"/>
        </w:rPr>
      </w:pPr>
    </w:p>
    <w:p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b/>
          <w:color w:val="FF6600"/>
          <w:kern w:val="0"/>
          <w:sz w:val="24"/>
          <w:szCs w:val="24"/>
        </w:rPr>
      </w:pPr>
    </w:p>
    <w:p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kern w:val="0"/>
          <w:sz w:val="24"/>
          <w:szCs w:val="24"/>
        </w:rPr>
      </w:pPr>
      <w:r>
        <w:rPr>
          <w:rFonts w:hint="eastAsia"/>
          <w:b/>
          <w:color w:val="FF6600"/>
          <w:kern w:val="0"/>
          <w:sz w:val="24"/>
          <w:szCs w:val="24"/>
        </w:rPr>
        <w:t>骆建军</w:t>
      </w:r>
      <w:r>
        <w:rPr>
          <w:rFonts w:hint="eastAsia"/>
          <w:b/>
          <w:color w:val="FF6600"/>
          <w:kern w:val="0"/>
          <w:sz w:val="24"/>
          <w:szCs w:val="24"/>
          <w:lang w:eastAsia="zh-CN"/>
        </w:rPr>
        <w:t>：</w:t>
      </w:r>
      <w:r>
        <w:rPr>
          <w:rFonts w:hint="eastAsia"/>
          <w:kern w:val="0"/>
          <w:sz w:val="24"/>
          <w:szCs w:val="24"/>
        </w:rPr>
        <w:t>博士，教授。浙江省钱江特聘教授、浙江省千人计划专家、浙江省固态存储和数据安全关键技术重点科技创新团队带头人，浙江省领军型创业团队带头人，浙江省固态硬盘和数据安全重点实验室主任，浙江省华澜微电子重点企业研究院负责人。</w:t>
      </w:r>
      <w:bookmarkStart w:id="0" w:name="_GoBack"/>
      <w:bookmarkEnd w:id="0"/>
      <w:r>
        <w:rPr>
          <w:rFonts w:hint="eastAsia"/>
          <w:kern w:val="0"/>
          <w:sz w:val="24"/>
          <w:szCs w:val="24"/>
        </w:rPr>
        <w:t>承担国家</w:t>
      </w:r>
      <w:r>
        <w:rPr>
          <w:kern w:val="0"/>
          <w:sz w:val="24"/>
          <w:szCs w:val="24"/>
        </w:rPr>
        <w:t>863</w:t>
      </w:r>
      <w:r>
        <w:rPr>
          <w:rFonts w:hint="eastAsia"/>
          <w:kern w:val="0"/>
          <w:sz w:val="24"/>
          <w:szCs w:val="24"/>
        </w:rPr>
        <w:t>项目、国家自然科学基金重点项目以及多个省部级重大项目。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骆建军</w:t>
      </w:r>
      <w:r>
        <w:rPr>
          <w:kern w:val="0"/>
          <w:sz w:val="24"/>
          <w:szCs w:val="24"/>
        </w:rPr>
        <w:t>1991</w:t>
      </w:r>
      <w:r>
        <w:rPr>
          <w:rFonts w:hint="eastAsia"/>
          <w:kern w:val="0"/>
          <w:sz w:val="24"/>
          <w:szCs w:val="24"/>
        </w:rPr>
        <w:t>年毕业于上海交通大学电子工程系，</w:t>
      </w:r>
      <w:r>
        <w:rPr>
          <w:kern w:val="0"/>
          <w:sz w:val="24"/>
          <w:szCs w:val="24"/>
        </w:rPr>
        <w:t>1993</w:t>
      </w:r>
      <w:r>
        <w:rPr>
          <w:rFonts w:hint="eastAsia"/>
          <w:kern w:val="0"/>
          <w:sz w:val="24"/>
          <w:szCs w:val="24"/>
        </w:rPr>
        <w:t>年获得杭州电子科技大学硕士学位，</w:t>
      </w:r>
      <w:r>
        <w:rPr>
          <w:kern w:val="0"/>
          <w:sz w:val="24"/>
          <w:szCs w:val="24"/>
        </w:rPr>
        <w:t>1997</w:t>
      </w:r>
      <w:r>
        <w:rPr>
          <w:rFonts w:hint="eastAsia"/>
          <w:kern w:val="0"/>
          <w:sz w:val="24"/>
          <w:szCs w:val="24"/>
        </w:rPr>
        <w:t>年获得浙江大学博士学位。曾任杭州东方通信股份有限公司技术中心硬件部主任，后在美国硅谷工作创业</w:t>
      </w:r>
      <w:r>
        <w:rPr>
          <w:kern w:val="0"/>
          <w:sz w:val="24"/>
          <w:szCs w:val="24"/>
        </w:rPr>
        <w:t>10</w:t>
      </w:r>
      <w:r>
        <w:rPr>
          <w:rFonts w:hint="eastAsia"/>
          <w:kern w:val="0"/>
          <w:sz w:val="24"/>
          <w:szCs w:val="24"/>
        </w:rPr>
        <w:t>余年，担任美国</w:t>
      </w:r>
      <w:r>
        <w:rPr>
          <w:kern w:val="0"/>
          <w:sz w:val="24"/>
          <w:szCs w:val="24"/>
        </w:rPr>
        <w:t>Initio</w:t>
      </w:r>
      <w:r>
        <w:rPr>
          <w:rFonts w:hint="eastAsia"/>
          <w:kern w:val="0"/>
          <w:sz w:val="24"/>
          <w:szCs w:val="24"/>
        </w:rPr>
        <w:t>公司研发部经理，美国</w:t>
      </w:r>
      <w:r>
        <w:rPr>
          <w:kern w:val="0"/>
          <w:sz w:val="24"/>
          <w:szCs w:val="24"/>
        </w:rPr>
        <w:t>Baleen System Inc</w:t>
      </w:r>
      <w:r>
        <w:rPr>
          <w:rFonts w:hint="eastAsia"/>
          <w:kern w:val="0"/>
          <w:sz w:val="24"/>
          <w:szCs w:val="24"/>
        </w:rPr>
        <w:t>创始人之一、任副总裁。现任杭州电子科技大学微电子研究中心主任，兼杭州华澜微电子股份有限公司创始人、总经理。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骆建军及其领导的微电子研究中心，除了杭州校区之外，还在美国硅谷建立有研究基地，其主要研究方向是：以微电子集成电路芯片为核心，开发数码存储技术、云存储、数据安全技术、电子通信和工业控制芯片等。主要成果包括：曾主持设计了光纤通信</w:t>
      </w:r>
      <w:r>
        <w:rPr>
          <w:kern w:val="0"/>
          <w:sz w:val="24"/>
          <w:szCs w:val="24"/>
        </w:rPr>
        <w:t>SDH</w:t>
      </w:r>
      <w:r>
        <w:rPr>
          <w:rFonts w:hint="eastAsia"/>
          <w:kern w:val="0"/>
          <w:sz w:val="24"/>
          <w:szCs w:val="24"/>
        </w:rPr>
        <w:t>芯片系列、寻呼机基站国产化以及国家手机基带芯片重大攻关项目，从事存储控制器芯片系列，包括中国第一颗自主知识产权的固态硬盘芯片、中国第一颗自主知识产权的</w:t>
      </w:r>
      <w:r>
        <w:rPr>
          <w:kern w:val="0"/>
          <w:sz w:val="24"/>
          <w:szCs w:val="24"/>
        </w:rPr>
        <w:t>eMMC</w:t>
      </w:r>
      <w:r>
        <w:rPr>
          <w:rFonts w:hint="eastAsia"/>
          <w:kern w:val="0"/>
          <w:sz w:val="24"/>
          <w:szCs w:val="24"/>
        </w:rPr>
        <w:t>控制器芯片、承载了中国商密算法的</w:t>
      </w:r>
      <w:r>
        <w:rPr>
          <w:kern w:val="0"/>
          <w:sz w:val="24"/>
          <w:szCs w:val="24"/>
        </w:rPr>
        <w:t>USB</w:t>
      </w:r>
      <w:r>
        <w:rPr>
          <w:rFonts w:hint="eastAsia"/>
          <w:kern w:val="0"/>
          <w:sz w:val="24"/>
          <w:szCs w:val="24"/>
        </w:rPr>
        <w:t>控制器芯片，等等。其固态硬盘方面的成就，被中央电视台《中国新闻》报道为</w:t>
      </w:r>
      <w:r>
        <w:rPr>
          <w:kern w:val="0"/>
          <w:sz w:val="24"/>
          <w:szCs w:val="24"/>
        </w:rPr>
        <w:t>“</w:t>
      </w:r>
      <w:r>
        <w:rPr>
          <w:rFonts w:hint="eastAsia"/>
          <w:kern w:val="0"/>
          <w:sz w:val="24"/>
          <w:szCs w:val="24"/>
        </w:rPr>
        <w:t>中国固态硬盘产业的重大突破</w:t>
      </w:r>
      <w:r>
        <w:rPr>
          <w:kern w:val="0"/>
          <w:sz w:val="24"/>
          <w:szCs w:val="24"/>
        </w:rPr>
        <w:t>”</w:t>
      </w:r>
      <w:r>
        <w:rPr>
          <w:rFonts w:hint="eastAsia"/>
          <w:kern w:val="0"/>
          <w:sz w:val="24"/>
          <w:szCs w:val="24"/>
        </w:rPr>
        <w:t>。在学术果方面，创造性地提出固态硬盘的创新架构。产学研结合，创建了华澜微电子股份有限公司，国际媒体</w:t>
      </w:r>
      <w:r>
        <w:rPr>
          <w:kern w:val="0"/>
          <w:sz w:val="24"/>
          <w:szCs w:val="24"/>
        </w:rPr>
        <w:t>EE-Times</w:t>
      </w:r>
      <w:r>
        <w:rPr>
          <w:rFonts w:hint="eastAsia"/>
          <w:kern w:val="0"/>
          <w:sz w:val="24"/>
          <w:szCs w:val="24"/>
        </w:rPr>
        <w:t>和</w:t>
      </w:r>
      <w:r>
        <w:rPr>
          <w:kern w:val="0"/>
          <w:sz w:val="24"/>
          <w:szCs w:val="24"/>
        </w:rPr>
        <w:t>DigiTimes</w:t>
      </w:r>
      <w:r>
        <w:rPr>
          <w:rFonts w:hint="eastAsia"/>
          <w:kern w:val="0"/>
          <w:sz w:val="24"/>
          <w:szCs w:val="24"/>
        </w:rPr>
        <w:t>等纷纷报道该公司</w:t>
      </w:r>
      <w:r>
        <w:rPr>
          <w:kern w:val="0"/>
          <w:sz w:val="24"/>
          <w:szCs w:val="24"/>
        </w:rPr>
        <w:t>“</w:t>
      </w:r>
      <w:r>
        <w:rPr>
          <w:rFonts w:hint="eastAsia"/>
          <w:kern w:val="0"/>
          <w:sz w:val="24"/>
          <w:szCs w:val="24"/>
        </w:rPr>
        <w:t>突破千吉级密度门槛，创造了</w:t>
      </w:r>
      <w:r>
        <w:rPr>
          <w:kern w:val="0"/>
          <w:sz w:val="24"/>
          <w:szCs w:val="24"/>
        </w:rPr>
        <w:t>10TB</w:t>
      </w:r>
      <w:r>
        <w:rPr>
          <w:rFonts w:hint="eastAsia"/>
          <w:kern w:val="0"/>
          <w:sz w:val="24"/>
          <w:szCs w:val="24"/>
        </w:rPr>
        <w:t>高密度固态硬盘的业界最高记录</w:t>
      </w:r>
      <w:r>
        <w:rPr>
          <w:kern w:val="0"/>
          <w:sz w:val="24"/>
          <w:szCs w:val="24"/>
        </w:rPr>
        <w:t>”</w:t>
      </w:r>
      <w:r>
        <w:rPr>
          <w:rFonts w:hint="eastAsia"/>
          <w:kern w:val="0"/>
          <w:sz w:val="24"/>
          <w:szCs w:val="24"/>
        </w:rPr>
        <w:t>（</w:t>
      </w:r>
      <w:r>
        <w:rPr>
          <w:kern w:val="0"/>
          <w:sz w:val="24"/>
          <w:szCs w:val="24"/>
        </w:rPr>
        <w:t>2015</w:t>
      </w:r>
      <w:r>
        <w:rPr>
          <w:rFonts w:hint="eastAsia"/>
          <w:kern w:val="0"/>
          <w:sz w:val="24"/>
          <w:szCs w:val="24"/>
        </w:rPr>
        <w:t>年）。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骆建军累计发表国内外论文</w:t>
      </w:r>
      <w:r>
        <w:rPr>
          <w:kern w:val="0"/>
          <w:sz w:val="24"/>
          <w:szCs w:val="24"/>
        </w:rPr>
        <w:t>20</w:t>
      </w:r>
      <w:r>
        <w:rPr>
          <w:rFonts w:hint="eastAsia"/>
          <w:kern w:val="0"/>
          <w:sz w:val="24"/>
          <w:szCs w:val="24"/>
        </w:rPr>
        <w:t>余篇，美国发明专利</w:t>
      </w:r>
      <w:r>
        <w:rPr>
          <w:kern w:val="0"/>
          <w:sz w:val="24"/>
          <w:szCs w:val="24"/>
        </w:rPr>
        <w:t>8</w:t>
      </w:r>
      <w:r>
        <w:rPr>
          <w:rFonts w:hint="eastAsia"/>
          <w:kern w:val="0"/>
          <w:sz w:val="24"/>
          <w:szCs w:val="24"/>
        </w:rPr>
        <w:t>个，中国发明专利</w:t>
      </w:r>
      <w:r>
        <w:rPr>
          <w:kern w:val="0"/>
          <w:sz w:val="24"/>
          <w:szCs w:val="24"/>
        </w:rPr>
        <w:t>30</w:t>
      </w:r>
      <w:r>
        <w:rPr>
          <w:rFonts w:hint="eastAsia"/>
          <w:kern w:val="0"/>
          <w:sz w:val="24"/>
          <w:szCs w:val="24"/>
        </w:rPr>
        <w:t>多个，包括浙江省科技进步一等奖等在内的多次省部级科技进步奖励。因其在集成电路芯片方面的重大贡献，当选为</w:t>
      </w:r>
      <w:r>
        <w:rPr>
          <w:kern w:val="0"/>
          <w:sz w:val="24"/>
          <w:szCs w:val="24"/>
        </w:rPr>
        <w:t>2015</w:t>
      </w:r>
      <w:r>
        <w:rPr>
          <w:rFonts w:hint="eastAsia"/>
          <w:kern w:val="0"/>
          <w:sz w:val="24"/>
          <w:szCs w:val="24"/>
        </w:rPr>
        <w:t>年十大“浙江骄傲</w:t>
      </w:r>
      <w:r>
        <w:rPr>
          <w:kern w:val="0"/>
          <w:sz w:val="24"/>
          <w:szCs w:val="24"/>
        </w:rPr>
        <w:t>"</w:t>
      </w:r>
      <w:r>
        <w:rPr>
          <w:rFonts w:hint="eastAsia"/>
          <w:kern w:val="0"/>
          <w:sz w:val="24"/>
          <w:szCs w:val="24"/>
        </w:rPr>
        <w:t>人物、“最美科技人”。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联系方式：</w:t>
      </w:r>
      <w:r>
        <w:fldChar w:fldCharType="begin"/>
      </w:r>
      <w:r>
        <w:instrText xml:space="preserve"> HYPERLINK "mailto:jianjun.luo@hdu.edu.cn" \t "_blank" </w:instrText>
      </w:r>
      <w:r>
        <w:fldChar w:fldCharType="separate"/>
      </w:r>
      <w:r>
        <w:rPr>
          <w:kern w:val="0"/>
          <w:sz w:val="24"/>
          <w:szCs w:val="24"/>
        </w:rPr>
        <w:t>jianjun.luo@hdu.edu.cn</w:t>
      </w:r>
      <w:r>
        <w:rPr>
          <w:kern w:val="0"/>
          <w:sz w:val="24"/>
          <w:szCs w:val="24"/>
        </w:rPr>
        <w:fldChar w:fldCharType="end"/>
      </w:r>
      <w:r>
        <w:rPr>
          <w:rFonts w:hint="eastAsia"/>
          <w:kern w:val="0"/>
          <w:sz w:val="24"/>
          <w:szCs w:val="24"/>
        </w:rPr>
        <w:t>，</w:t>
      </w:r>
      <w:r>
        <w:rPr>
          <w:kern w:val="0"/>
          <w:sz w:val="24"/>
          <w:szCs w:val="24"/>
        </w:rPr>
        <w:t xml:space="preserve"> 0571-87713551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微电子研究中心实验室：科技馆</w:t>
      </w:r>
      <w:r>
        <w:rPr>
          <w:kern w:val="0"/>
          <w:sz w:val="24"/>
          <w:szCs w:val="24"/>
        </w:rPr>
        <w:t>703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BC278F"/>
    <w:rsid w:val="12BC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2020-10-26T02:03:00Z</dcterms:created>
  <dc:creator>郭</dc:creator>
  <cp:lastModifiedBy>郭</cp:lastModifiedBy>
  <dcterms:modified xsi:type="dcterms:W3CDTF">2020-10-26T02:03:32Z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