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  <w:r>
        <w:rPr>
          <w:color w:val="FF0000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page">
              <wp:posOffset>1320165</wp:posOffset>
            </wp:positionH>
            <wp:positionV relativeFrom="page">
              <wp:posOffset>849630</wp:posOffset>
            </wp:positionV>
            <wp:extent cx="1831975" cy="1924685"/>
            <wp:effectExtent l="0" t="0" r="15875" b="18415"/>
            <wp:wrapSquare wrapText="bothSides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92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hint="eastAsia"/>
          <w:color w:val="FF0000"/>
        </w:rPr>
      </w:pPr>
    </w:p>
    <w:p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kern w:val="0"/>
          <w:sz w:val="24"/>
          <w:szCs w:val="24"/>
        </w:rPr>
      </w:pPr>
      <w:r>
        <w:rPr>
          <w:rFonts w:hint="eastAsia"/>
          <w:b/>
          <w:color w:val="FF0000"/>
          <w:kern w:val="0"/>
          <w:sz w:val="24"/>
          <w:szCs w:val="24"/>
        </w:rPr>
        <w:t>秦会斌：</w:t>
      </w:r>
      <w:r>
        <w:rPr>
          <w:rFonts w:hint="eastAsia"/>
          <w:kern w:val="0"/>
          <w:sz w:val="24"/>
          <w:szCs w:val="24"/>
        </w:rPr>
        <w:t>男，</w:t>
      </w:r>
      <w:r>
        <w:rPr>
          <w:kern w:val="0"/>
          <w:sz w:val="24"/>
          <w:szCs w:val="24"/>
        </w:rPr>
        <w:t>1961</w:t>
      </w:r>
      <w:r>
        <w:rPr>
          <w:rFonts w:hint="eastAsia"/>
          <w:kern w:val="0"/>
          <w:sz w:val="24"/>
          <w:szCs w:val="24"/>
        </w:rPr>
        <w:t>年生，山东人，工学博士，教授。主要从事新型电子器件、抗电磁干扰、智能照明、开关电源、分布式储能、专用测试仪器研发、智能控制等研究和教学工作。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1997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月前任电子科技大学材料与元器件分析研究中心副主任、电子科技大学电子显微学实验室主任。</w:t>
      </w:r>
      <w:r>
        <w:rPr>
          <w:kern w:val="0"/>
          <w:sz w:val="24"/>
          <w:szCs w:val="24"/>
        </w:rPr>
        <w:t>1997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调入杭州电子工业学院，现为杭州电子科技大学新型器件与应用研究所所长、信息产业部电子信息材料与器件重点实验室负责人。兼任中国电子学会敏感技术委员会常务理事、中国电子装备技术开发协会科研院所工作委员会理事、半导体学报理事、传感器技术学报编委、微纳电子技术理事、电子与封装技术编委。先后主持和完成科技部国际合作计划重点项目、国家自然科学基金、国防预研和预研重大基金、国家电子发展基金、国家重点实验室基金、预研基金、浙江省自然科学基金青年科技人才专项基金、浙江省自然科学基金重大项目、浙江省中青年学科带头人重点资助、浙江省重点科技计划等项目。近年来相关技术和成果在几十家企业和重点装备上获得应用，获得发明专利</w:t>
      </w:r>
      <w:r>
        <w:rPr>
          <w:kern w:val="0"/>
          <w:sz w:val="24"/>
          <w:szCs w:val="24"/>
        </w:rPr>
        <w:t>20</w:t>
      </w:r>
      <w:r>
        <w:rPr>
          <w:rFonts w:hint="eastAsia"/>
          <w:kern w:val="0"/>
          <w:sz w:val="24"/>
          <w:szCs w:val="24"/>
        </w:rPr>
        <w:t>余项，省部级科技进步二等奖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项、三等奖</w:t>
      </w:r>
      <w:r>
        <w:rPr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项，省教学成果二等奖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项。主要研发工作简介如下。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）新型电子器件及其集成化技术：攻克了十微米数量级铁氧体薄膜的沉积和光刻工艺，掌握了带有磁性薄膜的器件仿真、设计、制备、测试等技术，研发了集成化薄膜变压器、电感、磁传感器、移相器等器件。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）</w:t>
      </w:r>
      <w:r>
        <w:rPr>
          <w:kern w:val="0"/>
          <w:sz w:val="24"/>
          <w:szCs w:val="24"/>
        </w:rPr>
        <w:t>LED</w:t>
      </w:r>
      <w:r>
        <w:rPr>
          <w:rFonts w:hint="eastAsia"/>
          <w:kern w:val="0"/>
          <w:sz w:val="24"/>
          <w:szCs w:val="24"/>
        </w:rPr>
        <w:t>照明相关技术。驱动电源技术广泛涉及到功率变换、电路拓扑、自动控制等多方面的内容，封装技术涉及热传导、光传导及材料学的相关内容。开发了上百款功率范围</w:t>
      </w:r>
      <w:r>
        <w:rPr>
          <w:kern w:val="0"/>
          <w:sz w:val="24"/>
          <w:szCs w:val="24"/>
        </w:rPr>
        <w:t>1W~200W</w:t>
      </w:r>
      <w:r>
        <w:rPr>
          <w:rFonts w:hint="eastAsia"/>
          <w:kern w:val="0"/>
          <w:sz w:val="24"/>
          <w:szCs w:val="24"/>
        </w:rPr>
        <w:t>驱动电路，智能照明系统，基于无线和电力载波的路灯控制系统应用于实际道路照明。开发了系列化的低热阻、高导热系数、柔性和可弯曲的金属基和陶瓷基电路基板，基于柔性基板的柔性</w:t>
      </w:r>
      <w:r>
        <w:rPr>
          <w:kern w:val="0"/>
          <w:sz w:val="24"/>
          <w:szCs w:val="24"/>
        </w:rPr>
        <w:t>LED</w:t>
      </w:r>
      <w:r>
        <w:rPr>
          <w:rFonts w:hint="eastAsia"/>
          <w:kern w:val="0"/>
          <w:sz w:val="24"/>
          <w:szCs w:val="24"/>
        </w:rPr>
        <w:t>灯丝。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）专用测试仪器研发。为企业研发了磁悬浮轴承测试仪、信号调制度测试仪、自动倒角机、微机控制芯片测试仪等、智能压力表、智能流速表、亚纳秒单脉冲测试仪等。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4</w:t>
      </w:r>
      <w:r>
        <w:rPr>
          <w:rFonts w:hint="eastAsia"/>
          <w:kern w:val="0"/>
          <w:sz w:val="24"/>
          <w:szCs w:val="24"/>
        </w:rPr>
        <w:t>）分布式储能。研究了分布式储能技术、储能电源管理系统，可与太阳能等发电系统接口的储能系统，逆变及</w:t>
      </w:r>
      <w:r>
        <w:rPr>
          <w:kern w:val="0"/>
          <w:sz w:val="24"/>
          <w:szCs w:val="24"/>
        </w:rPr>
        <w:t>220</w:t>
      </w:r>
      <w:r>
        <w:rPr>
          <w:rFonts w:hint="eastAsia"/>
          <w:kern w:val="0"/>
          <w:sz w:val="24"/>
          <w:szCs w:val="24"/>
        </w:rPr>
        <w:t>伏特交流接入技术，研发出</w:t>
      </w:r>
      <w:r>
        <w:rPr>
          <w:kern w:val="0"/>
          <w:sz w:val="24"/>
          <w:szCs w:val="24"/>
        </w:rPr>
        <w:t>5</w:t>
      </w:r>
      <w:r>
        <w:rPr>
          <w:rFonts w:hint="eastAsia"/>
          <w:kern w:val="0"/>
          <w:sz w:val="24"/>
          <w:szCs w:val="24"/>
        </w:rPr>
        <w:t>千瓦、</w:t>
      </w:r>
      <w:r>
        <w:rPr>
          <w:kern w:val="0"/>
          <w:sz w:val="24"/>
          <w:szCs w:val="24"/>
        </w:rPr>
        <w:t>30</w:t>
      </w:r>
      <w:r>
        <w:rPr>
          <w:rFonts w:hint="eastAsia"/>
          <w:kern w:val="0"/>
          <w:sz w:val="24"/>
          <w:szCs w:val="24"/>
        </w:rPr>
        <w:t>度储能系统。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5</w:t>
      </w:r>
      <w:r>
        <w:rPr>
          <w:rFonts w:hint="eastAsia"/>
          <w:kern w:val="0"/>
          <w:sz w:val="24"/>
          <w:szCs w:val="24"/>
        </w:rPr>
        <w:t>）抗电磁干扰，开发了电磁波屏蔽、抗电磁干扰器件等研发，其中抗电磁干扰磁芯项目经专家鉴定产品在材料研发上有创新，器件性能处于国际先进水平，在湖州科峰磁业有限公司、嘉兴市科峰磁电有限公司等企业合作产业化，目前已经开发了几百个品种，企业近的直接经济效益已经超过</w:t>
      </w:r>
      <w:r>
        <w:rPr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亿元，已经成为国际上最大的专业生产抗</w:t>
      </w:r>
      <w:r>
        <w:rPr>
          <w:kern w:val="0"/>
          <w:sz w:val="24"/>
          <w:szCs w:val="24"/>
        </w:rPr>
        <w:t>EMI</w:t>
      </w:r>
      <w:r>
        <w:rPr>
          <w:rFonts w:hint="eastAsia"/>
          <w:kern w:val="0"/>
          <w:sz w:val="24"/>
          <w:szCs w:val="24"/>
        </w:rPr>
        <w:t>磁芯器件的企业。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  <w:r>
        <w:rPr>
          <w:rFonts w:hint="eastAsia"/>
          <w:kern w:val="0"/>
          <w:sz w:val="24"/>
          <w:szCs w:val="24"/>
          <w:lang w:val="en-US" w:eastAsia="zh-CN"/>
        </w:rPr>
        <w:t>邮箱：</w:t>
      </w:r>
      <w:r>
        <w:rPr>
          <w:rFonts w:ascii="宋体" w:hAnsi="宋体" w:eastAsia="宋体" w:cs="宋体"/>
          <w:sz w:val="24"/>
          <w:szCs w:val="24"/>
        </w:rPr>
        <w:t>qhb@hdu.edu.cn</w:t>
      </w: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  <w:bookmarkStart w:id="0" w:name="_GoBack"/>
      <w:bookmarkEnd w:id="0"/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p>
      <w:pPr>
        <w:rPr>
          <w:rFonts w:ascii="Helvetica" w:hAnsi="Helvetica"/>
          <w:b/>
          <w:color w:val="FF6600"/>
          <w:sz w:val="24"/>
          <w:szCs w:val="24"/>
          <w:shd w:val="clear" w:color="auto" w:fill="FFFFFF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54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A66D22"/>
    <w:rsid w:val="078D1F0A"/>
    <w:rsid w:val="0E9E6981"/>
    <w:rsid w:val="0F3E7507"/>
    <w:rsid w:val="15224D3F"/>
    <w:rsid w:val="16B079A8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3ED2B2D"/>
    <w:rsid w:val="454E3918"/>
    <w:rsid w:val="4AD130FC"/>
    <w:rsid w:val="4AFC4D9F"/>
    <w:rsid w:val="514B0D22"/>
    <w:rsid w:val="540778C4"/>
    <w:rsid w:val="5925662E"/>
    <w:rsid w:val="5BAF3A4D"/>
    <w:rsid w:val="5FEE61C3"/>
    <w:rsid w:val="60EC2003"/>
    <w:rsid w:val="65535EB6"/>
    <w:rsid w:val="6BD36142"/>
    <w:rsid w:val="78813F48"/>
    <w:rsid w:val="7D703E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locked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21"/>
    <w:qFormat/>
    <w:locked/>
    <w:uiPriority w:val="0"/>
    <w:pPr>
      <w:widowControl/>
    </w:pPr>
    <w:rPr>
      <w:b/>
      <w:bCs/>
      <w:sz w:val="24"/>
      <w:szCs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Title"/>
    <w:basedOn w:val="1"/>
    <w:link w:val="15"/>
    <w:qFormat/>
    <w:locked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4">
    <w:name w:val="标题 3 字符"/>
    <w:link w:val="2"/>
    <w:semiHidden/>
    <w:qFormat/>
    <w:locked/>
    <w:uiPriority w:val="0"/>
    <w:rPr>
      <w:rFonts w:ascii="Times New Roman" w:hAnsi="Times New Roman" w:cs="Times New Roman"/>
      <w:b/>
      <w:bCs/>
      <w:sz w:val="32"/>
      <w:szCs w:val="32"/>
    </w:rPr>
  </w:style>
  <w:style w:type="character" w:customStyle="1" w:styleId="15">
    <w:name w:val="标题 字符"/>
    <w:link w:val="8"/>
    <w:qFormat/>
    <w:locked/>
    <w:uiPriority w:val="0"/>
    <w:rPr>
      <w:rFonts w:ascii="Cambria" w:hAnsi="Cambria" w:cs="Times New Roman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  <w:style w:type="paragraph" w:customStyle="1" w:styleId="17">
    <w:name w:val="主文档"/>
    <w:qFormat/>
    <w:uiPriority w:val="99"/>
    <w:pPr>
      <w:spacing w:line="480" w:lineRule="auto"/>
      <w:ind w:firstLine="60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8">
    <w:name w:val="页眉 字符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9">
    <w:name w:val="页脚 字符"/>
    <w:link w:val="4"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0">
    <w:name w:val="short_text"/>
    <w:qFormat/>
    <w:uiPriority w:val="99"/>
  </w:style>
  <w:style w:type="character" w:customStyle="1" w:styleId="21">
    <w:name w:val="副标题 字符"/>
    <w:link w:val="6"/>
    <w:qFormat/>
    <w:uiPriority w:val="0"/>
    <w:rPr>
      <w:rFonts w:ascii="Times New Roman" w:hAnsi="Times New Roman"/>
      <w:b/>
      <w:bCs/>
      <w:kern w:val="2"/>
      <w:sz w:val="24"/>
      <w:szCs w:val="24"/>
    </w:rPr>
  </w:style>
  <w:style w:type="character" w:customStyle="1" w:styleId="22">
    <w:name w:val="bumpedfont15"/>
    <w:qFormat/>
    <w:uiPriority w:val="0"/>
  </w:style>
  <w:style w:type="paragraph" w:customStyle="1" w:styleId="23">
    <w:name w:val="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5">
    <w:name w:val="current-selection"/>
    <w:basedOn w:val="10"/>
    <w:qFormat/>
    <w:uiPriority w:val="0"/>
  </w:style>
  <w:style w:type="character" w:customStyle="1" w:styleId="26">
    <w:name w:val="ff9"/>
    <w:basedOn w:val="10"/>
    <w:qFormat/>
    <w:uiPriority w:val="0"/>
  </w:style>
  <w:style w:type="character" w:customStyle="1" w:styleId="27">
    <w:name w:val="label"/>
    <w:basedOn w:val="10"/>
    <w:qFormat/>
    <w:uiPriority w:val="0"/>
  </w:style>
  <w:style w:type="character" w:customStyle="1" w:styleId="28">
    <w:name w:val="data_bold"/>
    <w:basedOn w:val="10"/>
    <w:qFormat/>
    <w:uiPriority w:val="0"/>
  </w:style>
  <w:style w:type="character" w:customStyle="1" w:styleId="29">
    <w:name w:val="magazinename1"/>
    <w:qFormat/>
    <w:uiPriority w:val="0"/>
    <w:rPr>
      <w:b/>
      <w:bCs/>
      <w:sz w:val="20"/>
      <w:szCs w:val="20"/>
    </w:rPr>
  </w:style>
  <w:style w:type="character" w:customStyle="1" w:styleId="30">
    <w:name w:val="批注框文本 字符"/>
    <w:basedOn w:val="10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E84965-FBA8-4883-945A-045DEE2263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6578</Words>
  <Characters>37497</Characters>
  <Lines>312</Lines>
  <Paragraphs>87</Paragraphs>
  <TotalTime>11</TotalTime>
  <ScaleCrop>false</ScaleCrop>
  <LinksUpToDate>false</LinksUpToDate>
  <CharactersWithSpaces>43988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2017-10-12T07:40:00Z</dcterms:created>
  <dc:creator>Administrator</dc:creator>
  <cp:lastModifiedBy>郭</cp:lastModifiedBy>
  <dcterms:modified xsi:type="dcterms:W3CDTF">2020-11-13T06:32:58Z</dcterms:modified>
  <dc:title>王颖，男，教授，博士生导师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