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420" w:firstLineChars="200"/>
      </w:pPr>
      <w:r>
        <w:drawing>
          <wp:anchor distT="0" distB="0" distL="114300" distR="114300" simplePos="0" relativeHeight="251658240" behindDoc="0" locked="0" layoutInCell="1" allowOverlap="1">
            <wp:simplePos x="0" y="0"/>
            <wp:positionH relativeFrom="column">
              <wp:posOffset>67945</wp:posOffset>
            </wp:positionH>
            <wp:positionV relativeFrom="paragraph">
              <wp:posOffset>74295</wp:posOffset>
            </wp:positionV>
            <wp:extent cx="1299845" cy="1771015"/>
            <wp:effectExtent l="0" t="0" r="14605" b="635"/>
            <wp:wrapSquare wrapText="bothSides"/>
            <wp:docPr id="2" name="图片 3" descr="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19"/>
                    <pic:cNvPicPr>
                      <a:picLocks noChangeAspect="1"/>
                    </pic:cNvPicPr>
                  </pic:nvPicPr>
                  <pic:blipFill>
                    <a:blip r:embed="rId6"/>
                    <a:stretch>
                      <a:fillRect/>
                    </a:stretch>
                  </pic:blipFill>
                  <pic:spPr>
                    <a:xfrm>
                      <a:off x="0" y="0"/>
                      <a:ext cx="1299845" cy="1771015"/>
                    </a:xfrm>
                    <a:prstGeom prst="rect">
                      <a:avLst/>
                    </a:prstGeom>
                    <a:noFill/>
                    <a:ln>
                      <a:noFill/>
                    </a:ln>
                  </pic:spPr>
                </pic:pic>
              </a:graphicData>
            </a:graphic>
          </wp:anchor>
        </w:drawing>
      </w:r>
      <w:r>
        <w:t> </w:t>
      </w:r>
    </w:p>
    <w:p>
      <w:pPr>
        <w:adjustRightInd w:val="0"/>
        <w:snapToGrid w:val="0"/>
        <w:spacing w:line="360" w:lineRule="auto"/>
        <w:ind w:firstLine="420" w:firstLineChars="200"/>
      </w:pPr>
    </w:p>
    <w:p>
      <w:pPr>
        <w:adjustRightInd w:val="0"/>
        <w:snapToGrid w:val="0"/>
        <w:spacing w:line="360" w:lineRule="auto"/>
        <w:ind w:firstLine="420" w:firstLineChars="200"/>
      </w:pPr>
    </w:p>
    <w:p>
      <w:pPr>
        <w:adjustRightInd w:val="0"/>
        <w:snapToGrid w:val="0"/>
        <w:spacing w:line="360" w:lineRule="auto"/>
        <w:ind w:firstLine="420" w:firstLineChars="200"/>
      </w:pPr>
    </w:p>
    <w:p>
      <w:pPr>
        <w:adjustRightInd w:val="0"/>
        <w:snapToGrid w:val="0"/>
        <w:spacing w:line="360" w:lineRule="auto"/>
        <w:ind w:firstLine="420" w:firstLineChars="200"/>
      </w:pPr>
    </w:p>
    <w:p>
      <w:pPr>
        <w:adjustRightInd w:val="0"/>
        <w:snapToGrid w:val="0"/>
        <w:spacing w:line="360" w:lineRule="auto"/>
        <w:ind w:firstLine="420" w:firstLineChars="200"/>
      </w:pPr>
      <w:bookmarkStart w:id="0" w:name="_GoBack"/>
      <w:bookmarkEnd w:id="0"/>
    </w:p>
    <w:p>
      <w:pPr>
        <w:adjustRightInd w:val="0"/>
        <w:snapToGrid w:val="0"/>
        <w:spacing w:line="360" w:lineRule="auto"/>
        <w:ind w:firstLine="420" w:firstLineChars="200"/>
      </w:pPr>
    </w:p>
    <w:p>
      <w:pPr>
        <w:adjustRightInd w:val="0"/>
        <w:snapToGrid w:val="0"/>
        <w:spacing w:line="360" w:lineRule="auto"/>
        <w:ind w:firstLine="420" w:firstLineChars="200"/>
      </w:pPr>
    </w:p>
    <w:p>
      <w:pPr>
        <w:adjustRightInd w:val="0"/>
        <w:snapToGrid w:val="0"/>
        <w:spacing w:line="360" w:lineRule="auto"/>
        <w:ind w:firstLine="420" w:firstLineChars="200"/>
      </w:pPr>
    </w:p>
    <w:p>
      <w:pPr>
        <w:adjustRightInd w:val="0"/>
        <w:snapToGrid w:val="0"/>
        <w:spacing w:line="360" w:lineRule="auto"/>
        <w:ind w:firstLine="482" w:firstLineChars="200"/>
        <w:rPr>
          <w:sz w:val="24"/>
        </w:rPr>
      </w:pPr>
      <w:r>
        <w:rPr>
          <w:rFonts w:hint="eastAsia"/>
          <w:b/>
          <w:color w:val="FF0000"/>
          <w:sz w:val="24"/>
        </w:rPr>
        <w:t>王光义</w:t>
      </w:r>
      <w:r>
        <w:rPr>
          <w:rFonts w:hint="eastAsia"/>
          <w:b/>
          <w:sz w:val="24"/>
        </w:rPr>
        <w:t>，</w:t>
      </w:r>
      <w:r>
        <w:rPr>
          <w:rFonts w:hint="eastAsia"/>
          <w:sz w:val="24"/>
        </w:rPr>
        <w:t>二级教授，华南理工大学</w:t>
      </w:r>
      <w:r>
        <w:rPr>
          <w:sz w:val="24"/>
        </w:rPr>
        <w:t>电子科学与技术专业</w:t>
      </w:r>
      <w:r>
        <w:rPr>
          <w:rFonts w:hint="eastAsia"/>
          <w:sz w:val="24"/>
        </w:rPr>
        <w:t>工学博士学位，电子科学与技术专业博士生导师。现为杭州电子科技大学现代电路与智能信息研究所所长，国家教学团队（电工电子实验）带头人，国家电工电子实验教学示范中心和国家电子信息技术虚拟仿真实验教学中心名誉主任，教育部学位与研究生教育评估专家。以第一和</w:t>
      </w:r>
      <w:r>
        <w:rPr>
          <w:sz w:val="24"/>
        </w:rPr>
        <w:t>第二完成人</w:t>
      </w:r>
      <w:r>
        <w:rPr>
          <w:rFonts w:hint="eastAsia"/>
          <w:sz w:val="24"/>
        </w:rPr>
        <w:t>获得国家教学成果二等奖2项、浙江省教学成果一等奖</w:t>
      </w:r>
      <w:r>
        <w:rPr>
          <w:sz w:val="24"/>
        </w:rPr>
        <w:t>2</w:t>
      </w:r>
      <w:r>
        <w:rPr>
          <w:rFonts w:hint="eastAsia"/>
          <w:sz w:val="24"/>
        </w:rPr>
        <w:t>项；以</w:t>
      </w:r>
      <w:r>
        <w:rPr>
          <w:sz w:val="24"/>
        </w:rPr>
        <w:t>第一完成人获</w:t>
      </w:r>
      <w:r>
        <w:rPr>
          <w:rFonts w:hint="eastAsia"/>
          <w:sz w:val="24"/>
        </w:rPr>
        <w:t>浙江省高校科研成果二、三等奖，浙江省自然科学基金优秀论文奖，山东省高校科技进步三等奖；获</w:t>
      </w:r>
      <w:r>
        <w:rPr>
          <w:sz w:val="24"/>
        </w:rPr>
        <w:t>全国模范教师奖、</w:t>
      </w:r>
      <w:r>
        <w:rPr>
          <w:rFonts w:hint="eastAsia"/>
          <w:sz w:val="24"/>
        </w:rPr>
        <w:t>曾宪梓高校教师奖，浙江省首届高校优秀教师，浙江省师德先进个人，山东省优秀教师，校十佳教师等</w:t>
      </w:r>
      <w:r>
        <w:rPr>
          <w:sz w:val="24"/>
        </w:rPr>
        <w:t>奖励</w:t>
      </w:r>
      <w:r>
        <w:rPr>
          <w:rFonts w:hint="eastAsia"/>
          <w:sz w:val="24"/>
        </w:rPr>
        <w:t>。</w:t>
      </w:r>
    </w:p>
    <w:p>
      <w:pPr>
        <w:adjustRightInd w:val="0"/>
        <w:snapToGrid w:val="0"/>
        <w:spacing w:line="360" w:lineRule="auto"/>
        <w:ind w:firstLine="480" w:firstLineChars="200"/>
        <w:rPr>
          <w:sz w:val="24"/>
        </w:rPr>
      </w:pPr>
      <w:r>
        <w:rPr>
          <w:rFonts w:hint="eastAsia"/>
          <w:sz w:val="24"/>
        </w:rPr>
        <w:t>主要研究方向为现代</w:t>
      </w:r>
      <w:r>
        <w:rPr>
          <w:sz w:val="24"/>
        </w:rPr>
        <w:t>非线性电路理论及应用，包括</w:t>
      </w:r>
      <w:r>
        <w:rPr>
          <w:rFonts w:hint="eastAsia"/>
          <w:sz w:val="24"/>
        </w:rPr>
        <w:t>新型记忆器件（忆阻器、忆容器和忆感器）</w:t>
      </w:r>
      <w:r>
        <w:rPr>
          <w:sz w:val="24"/>
        </w:rPr>
        <w:t>，</w:t>
      </w:r>
      <w:r>
        <w:rPr>
          <w:rFonts w:hint="eastAsia"/>
          <w:sz w:val="24"/>
        </w:rPr>
        <w:t>混沌密码、信息加密与保密通信。近几年主持国家自然科学基金项目</w:t>
      </w:r>
      <w:r>
        <w:rPr>
          <w:sz w:val="24"/>
        </w:rPr>
        <w:t>4</w:t>
      </w:r>
      <w:r>
        <w:rPr>
          <w:rFonts w:hint="eastAsia"/>
          <w:sz w:val="24"/>
        </w:rPr>
        <w:t>项，以</w:t>
      </w:r>
      <w:r>
        <w:rPr>
          <w:sz w:val="24"/>
        </w:rPr>
        <w:t>第二成员</w:t>
      </w:r>
      <w:r>
        <w:rPr>
          <w:rFonts w:hint="eastAsia"/>
          <w:sz w:val="24"/>
        </w:rPr>
        <w:t>参与</w:t>
      </w:r>
      <w:r>
        <w:rPr>
          <w:sz w:val="24"/>
        </w:rPr>
        <w:t>国家自然科学基金项目5</w:t>
      </w:r>
      <w:r>
        <w:rPr>
          <w:rFonts w:hint="eastAsia"/>
          <w:sz w:val="24"/>
        </w:rPr>
        <w:t>项</w:t>
      </w:r>
      <w:r>
        <w:rPr>
          <w:sz w:val="24"/>
        </w:rPr>
        <w:t>，</w:t>
      </w:r>
      <w:r>
        <w:rPr>
          <w:rFonts w:hint="eastAsia"/>
          <w:sz w:val="24"/>
        </w:rPr>
        <w:t>主持军事预先研究项目</w:t>
      </w:r>
      <w:r>
        <w:rPr>
          <w:sz w:val="24"/>
        </w:rPr>
        <w:t>1</w:t>
      </w:r>
      <w:r>
        <w:rPr>
          <w:rFonts w:hint="eastAsia"/>
          <w:sz w:val="24"/>
        </w:rPr>
        <w:t>项、浙江省自然科学基金重点项目</w:t>
      </w:r>
      <w:r>
        <w:rPr>
          <w:sz w:val="24"/>
        </w:rPr>
        <w:t>1</w:t>
      </w:r>
      <w:r>
        <w:rPr>
          <w:rFonts w:hint="eastAsia"/>
          <w:sz w:val="24"/>
        </w:rPr>
        <w:t>项，其它省级项目</w:t>
      </w:r>
      <w:r>
        <w:rPr>
          <w:sz w:val="24"/>
        </w:rPr>
        <w:t>3</w:t>
      </w:r>
      <w:r>
        <w:rPr>
          <w:rFonts w:hint="eastAsia"/>
          <w:sz w:val="24"/>
        </w:rPr>
        <w:t>项。出版学术专著一部（独著），在《</w:t>
      </w:r>
      <w:r>
        <w:rPr>
          <w:sz w:val="24"/>
        </w:rPr>
        <w:t>IEEE TCAS</w:t>
      </w:r>
      <w:r>
        <w:rPr>
          <w:rFonts w:hint="eastAsia"/>
          <w:sz w:val="24"/>
        </w:rPr>
        <w:t>》、《</w:t>
      </w:r>
      <w:r>
        <w:rPr>
          <w:sz w:val="24"/>
        </w:rPr>
        <w:t>Nonlinear Dynamics</w:t>
      </w:r>
      <w:r>
        <w:rPr>
          <w:rFonts w:hint="eastAsia"/>
          <w:sz w:val="24"/>
        </w:rPr>
        <w:t>》、《Chaos》、《</w:t>
      </w:r>
      <w:r>
        <w:rPr>
          <w:sz w:val="24"/>
        </w:rPr>
        <w:t>Int. J. Bifurcation and Chaos</w:t>
      </w:r>
      <w:r>
        <w:rPr>
          <w:rFonts w:hint="eastAsia"/>
          <w:sz w:val="24"/>
        </w:rPr>
        <w:t>》等发表论文</w:t>
      </w:r>
      <w:r>
        <w:rPr>
          <w:sz w:val="24"/>
        </w:rPr>
        <w:t>100</w:t>
      </w:r>
      <w:r>
        <w:rPr>
          <w:rFonts w:hint="eastAsia"/>
          <w:sz w:val="24"/>
        </w:rPr>
        <w:t>多篇，其中</w:t>
      </w:r>
      <w:r>
        <w:rPr>
          <w:sz w:val="24"/>
        </w:rPr>
        <w:t>2015</w:t>
      </w:r>
      <w:r>
        <w:rPr>
          <w:rFonts w:hint="eastAsia"/>
          <w:sz w:val="24"/>
        </w:rPr>
        <w:t>－</w:t>
      </w:r>
      <w:r>
        <w:rPr>
          <w:sz w:val="24"/>
        </w:rPr>
        <w:t>2020</w:t>
      </w:r>
      <w:r>
        <w:rPr>
          <w:rFonts w:hint="eastAsia"/>
          <w:sz w:val="24"/>
        </w:rPr>
        <w:t>发表top和</w:t>
      </w:r>
      <w:r>
        <w:rPr>
          <w:sz w:val="24"/>
        </w:rPr>
        <w:t>一区等SCI</w:t>
      </w:r>
      <w:r>
        <w:rPr>
          <w:rFonts w:hint="eastAsia"/>
          <w:sz w:val="24"/>
        </w:rPr>
        <w:t>论文</w:t>
      </w:r>
      <w:r>
        <w:rPr>
          <w:sz w:val="24"/>
        </w:rPr>
        <w:t>4</w:t>
      </w:r>
      <w:r>
        <w:rPr>
          <w:rFonts w:hint="eastAsia"/>
          <w:sz w:val="24"/>
        </w:rPr>
        <w:t>0多篇</w:t>
      </w:r>
      <w:r>
        <w:rPr>
          <w:sz w:val="24"/>
        </w:rPr>
        <w:t>，</w:t>
      </w:r>
      <w:r>
        <w:rPr>
          <w:rFonts w:hint="eastAsia"/>
          <w:sz w:val="24"/>
        </w:rPr>
        <w:t>两篇高被引</w:t>
      </w:r>
      <w:r>
        <w:rPr>
          <w:sz w:val="24"/>
        </w:rPr>
        <w:t>论文</w:t>
      </w:r>
      <w:r>
        <w:rPr>
          <w:rFonts w:hint="eastAsia"/>
          <w:sz w:val="24"/>
        </w:rPr>
        <w:t>；获得国家授权发明专利</w:t>
      </w:r>
      <w:r>
        <w:rPr>
          <w:sz w:val="24"/>
        </w:rPr>
        <w:t>12</w:t>
      </w:r>
      <w:r>
        <w:rPr>
          <w:rFonts w:hint="eastAsia"/>
          <w:sz w:val="24"/>
        </w:rPr>
        <w:t>项，知识产权</w:t>
      </w:r>
      <w:r>
        <w:rPr>
          <w:sz w:val="24"/>
        </w:rPr>
        <w:t>转让</w:t>
      </w:r>
      <w:r>
        <w:rPr>
          <w:rFonts w:hint="eastAsia"/>
          <w:sz w:val="24"/>
        </w:rPr>
        <w:t>7项。</w:t>
      </w:r>
    </w:p>
    <w:p>
      <w:pPr>
        <w:adjustRightInd w:val="0"/>
        <w:snapToGrid w:val="0"/>
        <w:spacing w:line="360" w:lineRule="auto"/>
        <w:ind w:firstLine="480" w:firstLineChars="200"/>
        <w:rPr>
          <w:rFonts w:hint="eastAsia"/>
          <w:sz w:val="24"/>
        </w:rPr>
      </w:pPr>
      <w:r>
        <w:rPr>
          <w:rFonts w:hint="eastAsia"/>
          <w:sz w:val="24"/>
        </w:rPr>
        <w:t>曾</w:t>
      </w:r>
      <w:r>
        <w:rPr>
          <w:sz w:val="24"/>
        </w:rPr>
        <w:t>指导博士生9</w:t>
      </w:r>
      <w:r>
        <w:rPr>
          <w:rFonts w:hint="eastAsia"/>
          <w:sz w:val="24"/>
        </w:rPr>
        <w:t>人、</w:t>
      </w:r>
      <w:r>
        <w:rPr>
          <w:sz w:val="24"/>
        </w:rPr>
        <w:t>硕士生81</w:t>
      </w:r>
      <w:r>
        <w:rPr>
          <w:rFonts w:hint="eastAsia"/>
          <w:sz w:val="24"/>
        </w:rPr>
        <w:t>人。目前研究生招生专业</w:t>
      </w:r>
      <w:r>
        <w:rPr>
          <w:sz w:val="24"/>
        </w:rPr>
        <w:t>及方向：</w:t>
      </w:r>
    </w:p>
    <w:p>
      <w:pPr>
        <w:adjustRightInd w:val="0"/>
        <w:snapToGrid w:val="0"/>
        <w:spacing w:line="360" w:lineRule="auto"/>
        <w:ind w:firstLine="480" w:firstLineChars="200"/>
        <w:rPr>
          <w:sz w:val="24"/>
        </w:rPr>
      </w:pPr>
      <w:r>
        <w:rPr>
          <w:rFonts w:hint="eastAsia"/>
          <w:sz w:val="24"/>
        </w:rPr>
        <w:t>（1）博士：</w:t>
      </w:r>
      <w:r>
        <w:rPr>
          <w:sz w:val="24"/>
        </w:rPr>
        <w:t>电子科学与技术</w:t>
      </w:r>
      <w:r>
        <w:rPr>
          <w:rFonts w:hint="eastAsia"/>
          <w:sz w:val="24"/>
        </w:rPr>
        <w:t>专业</w:t>
      </w:r>
      <w:r>
        <w:rPr>
          <w:sz w:val="24"/>
        </w:rPr>
        <w:t>，</w:t>
      </w:r>
      <w:r>
        <w:rPr>
          <w:rFonts w:hint="eastAsia"/>
          <w:sz w:val="24"/>
        </w:rPr>
        <w:t>研究方向为</w:t>
      </w:r>
      <w:r>
        <w:rPr>
          <w:sz w:val="24"/>
        </w:rPr>
        <w:t>忆阻神经网络</w:t>
      </w:r>
      <w:r>
        <w:rPr>
          <w:rFonts w:hint="eastAsia"/>
          <w:sz w:val="24"/>
        </w:rPr>
        <w:t>、忆阻</w:t>
      </w:r>
      <w:r>
        <w:rPr>
          <w:sz w:val="24"/>
        </w:rPr>
        <w:t>振荡电路、</w:t>
      </w:r>
      <w:r>
        <w:rPr>
          <w:rFonts w:hint="eastAsia"/>
          <w:sz w:val="24"/>
        </w:rPr>
        <w:t>混沌密码理论及应用；</w:t>
      </w:r>
    </w:p>
    <w:p>
      <w:pPr>
        <w:adjustRightInd w:val="0"/>
        <w:snapToGrid w:val="0"/>
        <w:spacing w:line="360" w:lineRule="auto"/>
        <w:ind w:firstLine="480" w:firstLineChars="200"/>
        <w:rPr>
          <w:sz w:val="24"/>
        </w:rPr>
      </w:pPr>
      <w:r>
        <w:rPr>
          <w:rFonts w:hint="eastAsia"/>
          <w:sz w:val="24"/>
        </w:rPr>
        <w:t>（2）硕士：电路与系统（学硕），</w:t>
      </w:r>
      <w:r>
        <w:rPr>
          <w:sz w:val="24"/>
        </w:rPr>
        <w:t>电子与通信</w:t>
      </w:r>
      <w:r>
        <w:rPr>
          <w:rFonts w:hint="eastAsia"/>
          <w:sz w:val="24"/>
        </w:rPr>
        <w:t>工程、</w:t>
      </w:r>
      <w:r>
        <w:rPr>
          <w:sz w:val="24"/>
        </w:rPr>
        <w:t>集成电路</w:t>
      </w:r>
      <w:r>
        <w:rPr>
          <w:rFonts w:hint="eastAsia"/>
          <w:sz w:val="24"/>
        </w:rPr>
        <w:t>（专硕），研究方向主要有：混沌保密通信系统，新型忆阻应用电路（神经网络</w:t>
      </w:r>
      <w:r>
        <w:rPr>
          <w:sz w:val="24"/>
        </w:rPr>
        <w:t>、数字</w:t>
      </w:r>
      <w:r>
        <w:rPr>
          <w:rFonts w:hint="eastAsia"/>
          <w:sz w:val="24"/>
        </w:rPr>
        <w:t>逻辑</w:t>
      </w:r>
      <w:r>
        <w:rPr>
          <w:sz w:val="24"/>
        </w:rPr>
        <w:t>电路</w:t>
      </w:r>
      <w:r>
        <w:rPr>
          <w:rFonts w:hint="eastAsia"/>
          <w:sz w:val="24"/>
        </w:rPr>
        <w:t>和</w:t>
      </w:r>
      <w:r>
        <w:rPr>
          <w:sz w:val="24"/>
        </w:rPr>
        <w:t>振荡器</w:t>
      </w:r>
      <w:r>
        <w:rPr>
          <w:rFonts w:hint="eastAsia"/>
          <w:sz w:val="24"/>
        </w:rPr>
        <w:t>）设计，嵌入式密码系统设计。</w:t>
      </w:r>
    </w:p>
    <w:p>
      <w:pPr>
        <w:adjustRightInd w:val="0"/>
        <w:snapToGrid w:val="0"/>
        <w:spacing w:line="360" w:lineRule="auto"/>
        <w:ind w:firstLine="480" w:firstLineChars="200"/>
        <w:rPr>
          <w:sz w:val="24"/>
        </w:rPr>
      </w:pPr>
      <w:r>
        <w:rPr>
          <w:rFonts w:hint="eastAsia"/>
          <w:sz w:val="24"/>
        </w:rPr>
        <w:t>研究团队与国（境）内外高校进行合作研究，每年派送研究生出国（境）进行访问学习。研究团队聘请欧洲科学院院士、忆阻器发明者、美国加州大学伯克利分校</w:t>
      </w:r>
      <w:r>
        <w:rPr>
          <w:sz w:val="24"/>
        </w:rPr>
        <w:t>L O Chua</w:t>
      </w:r>
      <w:r>
        <w:rPr>
          <w:rFonts w:hint="eastAsia"/>
          <w:sz w:val="24"/>
        </w:rPr>
        <w:t>教授为客座教授，欧洲科学院院士、国家自然科学二等奖获得者、香港城市大学陈关荣教授，</w:t>
      </w:r>
      <w:r>
        <w:rPr>
          <w:sz w:val="24"/>
        </w:rPr>
        <w:t>广东</w:t>
      </w:r>
      <w:r>
        <w:rPr>
          <w:rFonts w:hint="eastAsia"/>
          <w:sz w:val="24"/>
        </w:rPr>
        <w:t>工业大学</w:t>
      </w:r>
      <w:r>
        <w:rPr>
          <w:sz w:val="24"/>
        </w:rPr>
        <w:t>禹思敏教授</w:t>
      </w:r>
      <w:r>
        <w:rPr>
          <w:rFonts w:hint="eastAsia"/>
          <w:sz w:val="24"/>
        </w:rPr>
        <w:t>、澳大利亚西澳大学</w:t>
      </w:r>
      <w:r>
        <w:rPr>
          <w:sz w:val="24"/>
        </w:rPr>
        <w:t>Herbert</w:t>
      </w:r>
      <w:r>
        <w:rPr>
          <w:rFonts w:hint="eastAsia"/>
          <w:sz w:val="24"/>
        </w:rPr>
        <w:t>和</w:t>
      </w:r>
      <w:r>
        <w:rPr>
          <w:sz w:val="24"/>
        </w:rPr>
        <w:t>Tyrone Fernando</w:t>
      </w:r>
      <w:r>
        <w:rPr>
          <w:rFonts w:hint="eastAsia"/>
          <w:sz w:val="24"/>
        </w:rPr>
        <w:t>教授为</w:t>
      </w:r>
      <w:r>
        <w:rPr>
          <w:sz w:val="24"/>
        </w:rPr>
        <w:t>兼职教授</w:t>
      </w:r>
      <w:r>
        <w:rPr>
          <w:rFonts w:hint="eastAsia"/>
          <w:sz w:val="24"/>
        </w:rPr>
        <w:t>。</w:t>
      </w:r>
    </w:p>
    <w:p>
      <w:pPr>
        <w:adjustRightInd w:val="0"/>
        <w:snapToGrid w:val="0"/>
        <w:spacing w:line="360" w:lineRule="auto"/>
        <w:ind w:firstLine="480" w:firstLineChars="200"/>
        <w:rPr>
          <w:rFonts w:hint="eastAsia"/>
          <w:sz w:val="24"/>
        </w:rPr>
      </w:pPr>
      <w:r>
        <w:rPr>
          <w:rFonts w:hint="eastAsia"/>
          <w:sz w:val="24"/>
        </w:rPr>
        <w:t>近5年指导的研究生获得</w:t>
      </w:r>
      <w:r>
        <w:rPr>
          <w:sz w:val="24"/>
        </w:rPr>
        <w:t>IWCFTA</w:t>
      </w:r>
      <w:r>
        <w:rPr>
          <w:rFonts w:hint="eastAsia"/>
          <w:sz w:val="24"/>
        </w:rPr>
        <w:t>国际</w:t>
      </w:r>
      <w:r>
        <w:rPr>
          <w:sz w:val="24"/>
        </w:rPr>
        <w:t>学术会议10</w:t>
      </w:r>
      <w:r>
        <w:rPr>
          <w:rFonts w:hint="eastAsia"/>
          <w:sz w:val="24"/>
        </w:rPr>
        <w:t>年</w:t>
      </w:r>
      <w:r>
        <w:rPr>
          <w:sz w:val="24"/>
        </w:rPr>
        <w:t>最佳论文奖</w:t>
      </w:r>
      <w:r>
        <w:rPr>
          <w:rFonts w:hint="eastAsia"/>
          <w:sz w:val="24"/>
        </w:rPr>
        <w:t>、研究生国家奖学金6项、中国研究生电子设计竞赛全国奖和华东赛区奖6项，多人获得优秀毕业论文和浙江省优秀毕业生称号，指导</w:t>
      </w:r>
      <w:r>
        <w:rPr>
          <w:sz w:val="24"/>
        </w:rPr>
        <w:t>了杭电第一位自主培养的博士</w:t>
      </w:r>
      <w:r>
        <w:rPr>
          <w:rFonts w:hint="eastAsia"/>
          <w:sz w:val="24"/>
        </w:rPr>
        <w:t>。2</w:t>
      </w:r>
      <w:r>
        <w:rPr>
          <w:sz w:val="24"/>
        </w:rPr>
        <w:t>017</w:t>
      </w:r>
      <w:r>
        <w:rPr>
          <w:rFonts w:hint="eastAsia"/>
          <w:sz w:val="24"/>
        </w:rPr>
        <w:t>年</w:t>
      </w:r>
      <w:r>
        <w:rPr>
          <w:sz w:val="24"/>
        </w:rPr>
        <w:t>研究生发表的论文被国际顶级学术期刊《</w:t>
      </w:r>
      <w:r>
        <w:rPr>
          <w:rFonts w:hint="eastAsia"/>
          <w:sz w:val="24"/>
        </w:rPr>
        <w:t>Nature</w:t>
      </w:r>
      <w:r>
        <w:rPr>
          <w:sz w:val="24"/>
        </w:rPr>
        <w:t>》</w:t>
      </w:r>
      <w:r>
        <w:rPr>
          <w:rFonts w:hint="eastAsia"/>
          <w:sz w:val="24"/>
        </w:rPr>
        <w:t>正面</w:t>
      </w:r>
      <w:r>
        <w:rPr>
          <w:sz w:val="24"/>
        </w:rPr>
        <w:t>引用。</w:t>
      </w:r>
    </w:p>
    <w:p>
      <w:pPr>
        <w:adjustRightInd w:val="0"/>
        <w:snapToGrid w:val="0"/>
        <w:spacing w:line="360" w:lineRule="auto"/>
        <w:ind w:firstLine="480" w:firstLineChars="200"/>
        <w:rPr>
          <w:sz w:val="24"/>
        </w:rPr>
      </w:pPr>
      <w:r>
        <w:rPr>
          <w:rFonts w:hint="eastAsia"/>
          <w:sz w:val="24"/>
        </w:rPr>
        <w:t>曾担任教育部自然科学奖、教育部长江学者特聘</w:t>
      </w:r>
      <w:r>
        <w:rPr>
          <w:sz w:val="24"/>
        </w:rPr>
        <w:t>教授</w:t>
      </w:r>
      <w:r>
        <w:rPr>
          <w:rFonts w:hint="eastAsia"/>
          <w:sz w:val="24"/>
        </w:rPr>
        <w:t>评审专家，担任《</w:t>
      </w:r>
      <w:r>
        <w:rPr>
          <w:sz w:val="24"/>
        </w:rPr>
        <w:t>IEEE Trans. CAS</w:t>
      </w:r>
      <w:r>
        <w:rPr>
          <w:rFonts w:hint="eastAsia"/>
          <w:sz w:val="24"/>
        </w:rPr>
        <w:t>》、《</w:t>
      </w:r>
      <w:r>
        <w:rPr>
          <w:sz w:val="24"/>
        </w:rPr>
        <w:t>Nonlinear Dynamics</w:t>
      </w:r>
      <w:r>
        <w:rPr>
          <w:rFonts w:hint="eastAsia"/>
          <w:sz w:val="24"/>
        </w:rPr>
        <w:t>》、《</w:t>
      </w:r>
      <w:r>
        <w:rPr>
          <w:sz w:val="24"/>
        </w:rPr>
        <w:t>Int. J. Bifurcation and Chaos</w:t>
      </w:r>
      <w:r>
        <w:rPr>
          <w:rFonts w:hint="eastAsia"/>
          <w:sz w:val="24"/>
        </w:rPr>
        <w:t>》等十几个国际</w:t>
      </w:r>
      <w:r>
        <w:rPr>
          <w:sz w:val="24"/>
        </w:rPr>
        <w:t>学术期刊的</w:t>
      </w:r>
      <w:r>
        <w:rPr>
          <w:rFonts w:hint="eastAsia"/>
          <w:sz w:val="24"/>
        </w:rPr>
        <w:t>审稿人。</w:t>
      </w:r>
    </w:p>
    <w:p>
      <w:pPr>
        <w:adjustRightInd w:val="0"/>
        <w:snapToGrid w:val="0"/>
        <w:spacing w:line="360" w:lineRule="auto"/>
        <w:ind w:firstLine="480" w:firstLineChars="200"/>
        <w:rPr>
          <w:sz w:val="24"/>
          <w:lang w:val="de-DE"/>
        </w:rPr>
      </w:pPr>
      <w:r>
        <w:rPr>
          <w:sz w:val="24"/>
          <w:lang w:val="de-DE"/>
        </w:rPr>
        <w:t xml:space="preserve">E-mail: </w:t>
      </w:r>
      <w:r>
        <w:fldChar w:fldCharType="begin"/>
      </w:r>
      <w:r>
        <w:instrText xml:space="preserve"> HYPERLINK "mailto:wanggyi@163.com" </w:instrText>
      </w:r>
      <w:r>
        <w:fldChar w:fldCharType="separate"/>
      </w:r>
      <w:r>
        <w:rPr>
          <w:rStyle w:val="13"/>
          <w:sz w:val="24"/>
          <w:lang w:val="de-DE"/>
        </w:rPr>
        <w:t>wanggyi@163.com</w:t>
      </w:r>
      <w:r>
        <w:rPr>
          <w:rStyle w:val="13"/>
          <w:sz w:val="24"/>
          <w:lang w:val="de-DE"/>
        </w:rPr>
        <w:fldChar w:fldCharType="end"/>
      </w:r>
      <w:r>
        <w:rPr>
          <w:rFonts w:hint="eastAsia"/>
          <w:sz w:val="24"/>
          <w:lang w:val="de-DE"/>
        </w:rPr>
        <w:t>；</w:t>
      </w:r>
      <w:r>
        <w:rPr>
          <w:sz w:val="24"/>
          <w:lang w:val="de-DE"/>
        </w:rPr>
        <w:t>wanggyi@hdu.edu.cn</w:t>
      </w:r>
    </w:p>
    <w:p>
      <w:pPr>
        <w:ind w:firstLine="480" w:firstLineChars="200"/>
        <w:rPr>
          <w:sz w:val="30"/>
          <w:szCs w:val="30"/>
        </w:rPr>
      </w:pPr>
      <w:r>
        <w:rPr>
          <w:rFonts w:hint="eastAsia"/>
          <w:sz w:val="24"/>
        </w:rPr>
        <w:t>实验室：第二教学实验楼北二楼</w:t>
      </w:r>
      <w:r>
        <w:rPr>
          <w:sz w:val="24"/>
        </w:rPr>
        <w:t>262</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entury">
    <w:altName w:val="Times New Roman"/>
    <w:panose1 w:val="02040604050505020304"/>
    <w:charset w:val="00"/>
    <w:family w:val="roman"/>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0000010"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54</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AF09E8"/>
    <w:rsid w:val="000007B0"/>
    <w:rsid w:val="00005DE6"/>
    <w:rsid w:val="00012881"/>
    <w:rsid w:val="00012AFB"/>
    <w:rsid w:val="00013088"/>
    <w:rsid w:val="00016CAB"/>
    <w:rsid w:val="00017EC3"/>
    <w:rsid w:val="00020407"/>
    <w:rsid w:val="00020F2D"/>
    <w:rsid w:val="00030637"/>
    <w:rsid w:val="00047505"/>
    <w:rsid w:val="00056122"/>
    <w:rsid w:val="00056671"/>
    <w:rsid w:val="000607A1"/>
    <w:rsid w:val="00076F7E"/>
    <w:rsid w:val="00087892"/>
    <w:rsid w:val="000B6048"/>
    <w:rsid w:val="000C1063"/>
    <w:rsid w:val="000D64A0"/>
    <w:rsid w:val="000D7343"/>
    <w:rsid w:val="00112D9F"/>
    <w:rsid w:val="00134550"/>
    <w:rsid w:val="00134CC8"/>
    <w:rsid w:val="0014113B"/>
    <w:rsid w:val="00150797"/>
    <w:rsid w:val="00166A4F"/>
    <w:rsid w:val="00185C19"/>
    <w:rsid w:val="00195EB9"/>
    <w:rsid w:val="001A10A9"/>
    <w:rsid w:val="001B0CAF"/>
    <w:rsid w:val="001B1AA2"/>
    <w:rsid w:val="001B7AAB"/>
    <w:rsid w:val="001C4F96"/>
    <w:rsid w:val="001D193E"/>
    <w:rsid w:val="001E672E"/>
    <w:rsid w:val="001E7A08"/>
    <w:rsid w:val="001F2952"/>
    <w:rsid w:val="001F571E"/>
    <w:rsid w:val="00201C09"/>
    <w:rsid w:val="0020439F"/>
    <w:rsid w:val="002054B3"/>
    <w:rsid w:val="00206952"/>
    <w:rsid w:val="00213FE4"/>
    <w:rsid w:val="00220AB5"/>
    <w:rsid w:val="0028205B"/>
    <w:rsid w:val="0029432B"/>
    <w:rsid w:val="002A369C"/>
    <w:rsid w:val="002B6A40"/>
    <w:rsid w:val="002C4D42"/>
    <w:rsid w:val="002C5D6D"/>
    <w:rsid w:val="002F5EE0"/>
    <w:rsid w:val="00304164"/>
    <w:rsid w:val="003076A0"/>
    <w:rsid w:val="0031446C"/>
    <w:rsid w:val="00322730"/>
    <w:rsid w:val="00331526"/>
    <w:rsid w:val="003535CF"/>
    <w:rsid w:val="003543DD"/>
    <w:rsid w:val="0035559D"/>
    <w:rsid w:val="003634BC"/>
    <w:rsid w:val="003A3876"/>
    <w:rsid w:val="003B0C08"/>
    <w:rsid w:val="003D4830"/>
    <w:rsid w:val="003D4FCD"/>
    <w:rsid w:val="003E4D43"/>
    <w:rsid w:val="003E5D54"/>
    <w:rsid w:val="003F2700"/>
    <w:rsid w:val="003F3542"/>
    <w:rsid w:val="003F5E72"/>
    <w:rsid w:val="003F657B"/>
    <w:rsid w:val="00416DFF"/>
    <w:rsid w:val="0043082B"/>
    <w:rsid w:val="004336C4"/>
    <w:rsid w:val="00441510"/>
    <w:rsid w:val="0044456A"/>
    <w:rsid w:val="00465FA8"/>
    <w:rsid w:val="004847FE"/>
    <w:rsid w:val="00485A4A"/>
    <w:rsid w:val="00487AC2"/>
    <w:rsid w:val="004A5200"/>
    <w:rsid w:val="004B2D0B"/>
    <w:rsid w:val="0050261C"/>
    <w:rsid w:val="00523422"/>
    <w:rsid w:val="00532FB0"/>
    <w:rsid w:val="00563E34"/>
    <w:rsid w:val="005728A2"/>
    <w:rsid w:val="00580528"/>
    <w:rsid w:val="005B049F"/>
    <w:rsid w:val="005B2556"/>
    <w:rsid w:val="005C41AC"/>
    <w:rsid w:val="005D19E7"/>
    <w:rsid w:val="005D5B2D"/>
    <w:rsid w:val="005E2FAB"/>
    <w:rsid w:val="005F1053"/>
    <w:rsid w:val="00603664"/>
    <w:rsid w:val="00604910"/>
    <w:rsid w:val="00626494"/>
    <w:rsid w:val="0064011E"/>
    <w:rsid w:val="00644EB3"/>
    <w:rsid w:val="00645A96"/>
    <w:rsid w:val="00651579"/>
    <w:rsid w:val="006568ED"/>
    <w:rsid w:val="006764F7"/>
    <w:rsid w:val="006775B3"/>
    <w:rsid w:val="006A717A"/>
    <w:rsid w:val="006B3EDB"/>
    <w:rsid w:val="006C10C2"/>
    <w:rsid w:val="006C2739"/>
    <w:rsid w:val="006C35BF"/>
    <w:rsid w:val="006E4172"/>
    <w:rsid w:val="006F1DBE"/>
    <w:rsid w:val="007052FE"/>
    <w:rsid w:val="007139CA"/>
    <w:rsid w:val="007300D9"/>
    <w:rsid w:val="00734E08"/>
    <w:rsid w:val="007434A3"/>
    <w:rsid w:val="007457DC"/>
    <w:rsid w:val="00753A5C"/>
    <w:rsid w:val="00762738"/>
    <w:rsid w:val="0077626E"/>
    <w:rsid w:val="00780313"/>
    <w:rsid w:val="00786BCB"/>
    <w:rsid w:val="00793784"/>
    <w:rsid w:val="007A4ED4"/>
    <w:rsid w:val="007C227B"/>
    <w:rsid w:val="007C2674"/>
    <w:rsid w:val="007C636D"/>
    <w:rsid w:val="007C7AC2"/>
    <w:rsid w:val="007D02B2"/>
    <w:rsid w:val="007D69D4"/>
    <w:rsid w:val="007E659E"/>
    <w:rsid w:val="007E79AB"/>
    <w:rsid w:val="00801511"/>
    <w:rsid w:val="00812EE1"/>
    <w:rsid w:val="00813E08"/>
    <w:rsid w:val="00817228"/>
    <w:rsid w:val="00817C78"/>
    <w:rsid w:val="00835F0C"/>
    <w:rsid w:val="00840634"/>
    <w:rsid w:val="00844420"/>
    <w:rsid w:val="00863795"/>
    <w:rsid w:val="00871FF7"/>
    <w:rsid w:val="00896CCF"/>
    <w:rsid w:val="008A31E6"/>
    <w:rsid w:val="008B5460"/>
    <w:rsid w:val="008C20E9"/>
    <w:rsid w:val="008E607C"/>
    <w:rsid w:val="008F4F98"/>
    <w:rsid w:val="008F6A7E"/>
    <w:rsid w:val="0091509D"/>
    <w:rsid w:val="009321DF"/>
    <w:rsid w:val="0093337D"/>
    <w:rsid w:val="00934B87"/>
    <w:rsid w:val="0094623A"/>
    <w:rsid w:val="00965534"/>
    <w:rsid w:val="0097360F"/>
    <w:rsid w:val="00985BB2"/>
    <w:rsid w:val="009A0F85"/>
    <w:rsid w:val="009A1B94"/>
    <w:rsid w:val="009A2312"/>
    <w:rsid w:val="009B1063"/>
    <w:rsid w:val="009C24E3"/>
    <w:rsid w:val="009F4E85"/>
    <w:rsid w:val="00A30426"/>
    <w:rsid w:val="00A426BC"/>
    <w:rsid w:val="00A42948"/>
    <w:rsid w:val="00A55C7A"/>
    <w:rsid w:val="00A62453"/>
    <w:rsid w:val="00A70957"/>
    <w:rsid w:val="00A70D55"/>
    <w:rsid w:val="00A95B5C"/>
    <w:rsid w:val="00AA3A5F"/>
    <w:rsid w:val="00AC1F3E"/>
    <w:rsid w:val="00AC4C25"/>
    <w:rsid w:val="00AD42E9"/>
    <w:rsid w:val="00AD631C"/>
    <w:rsid w:val="00AF09E8"/>
    <w:rsid w:val="00B03E18"/>
    <w:rsid w:val="00B32B2B"/>
    <w:rsid w:val="00B371FC"/>
    <w:rsid w:val="00B4213A"/>
    <w:rsid w:val="00B4309A"/>
    <w:rsid w:val="00B56171"/>
    <w:rsid w:val="00B57480"/>
    <w:rsid w:val="00B62F9A"/>
    <w:rsid w:val="00B64C90"/>
    <w:rsid w:val="00B7142E"/>
    <w:rsid w:val="00B77571"/>
    <w:rsid w:val="00B85033"/>
    <w:rsid w:val="00BC23EB"/>
    <w:rsid w:val="00BD19F9"/>
    <w:rsid w:val="00BD2283"/>
    <w:rsid w:val="00BD7AD8"/>
    <w:rsid w:val="00BD7E97"/>
    <w:rsid w:val="00BE244A"/>
    <w:rsid w:val="00BF5F45"/>
    <w:rsid w:val="00C03237"/>
    <w:rsid w:val="00C109DB"/>
    <w:rsid w:val="00C17F5D"/>
    <w:rsid w:val="00C25BB3"/>
    <w:rsid w:val="00C532A5"/>
    <w:rsid w:val="00C57A2B"/>
    <w:rsid w:val="00C65FDE"/>
    <w:rsid w:val="00C74F77"/>
    <w:rsid w:val="00C773D7"/>
    <w:rsid w:val="00C94CF4"/>
    <w:rsid w:val="00C94FB9"/>
    <w:rsid w:val="00CA1B8F"/>
    <w:rsid w:val="00CA1E86"/>
    <w:rsid w:val="00CA272F"/>
    <w:rsid w:val="00CA307F"/>
    <w:rsid w:val="00CA6FB8"/>
    <w:rsid w:val="00CB0165"/>
    <w:rsid w:val="00CC6BDF"/>
    <w:rsid w:val="00CD0D01"/>
    <w:rsid w:val="00CE1086"/>
    <w:rsid w:val="00CE70CF"/>
    <w:rsid w:val="00D00CB3"/>
    <w:rsid w:val="00D1187A"/>
    <w:rsid w:val="00D21EAE"/>
    <w:rsid w:val="00D253D6"/>
    <w:rsid w:val="00D277E2"/>
    <w:rsid w:val="00D32639"/>
    <w:rsid w:val="00D3440B"/>
    <w:rsid w:val="00D61E5E"/>
    <w:rsid w:val="00D71416"/>
    <w:rsid w:val="00D72679"/>
    <w:rsid w:val="00D76C72"/>
    <w:rsid w:val="00DB096C"/>
    <w:rsid w:val="00DB3B47"/>
    <w:rsid w:val="00DB4626"/>
    <w:rsid w:val="00DC44CB"/>
    <w:rsid w:val="00DC7999"/>
    <w:rsid w:val="00DD594C"/>
    <w:rsid w:val="00DD780B"/>
    <w:rsid w:val="00DE06D2"/>
    <w:rsid w:val="00E17D24"/>
    <w:rsid w:val="00E17E1A"/>
    <w:rsid w:val="00E20E56"/>
    <w:rsid w:val="00E27345"/>
    <w:rsid w:val="00E31516"/>
    <w:rsid w:val="00E37930"/>
    <w:rsid w:val="00E544B9"/>
    <w:rsid w:val="00E6003D"/>
    <w:rsid w:val="00E62326"/>
    <w:rsid w:val="00E76031"/>
    <w:rsid w:val="00E81852"/>
    <w:rsid w:val="00E829C8"/>
    <w:rsid w:val="00E968FC"/>
    <w:rsid w:val="00E969D3"/>
    <w:rsid w:val="00EA0ED6"/>
    <w:rsid w:val="00EC006F"/>
    <w:rsid w:val="00EC44C5"/>
    <w:rsid w:val="00EE1796"/>
    <w:rsid w:val="00EE452C"/>
    <w:rsid w:val="00EF643C"/>
    <w:rsid w:val="00F010E2"/>
    <w:rsid w:val="00F06D90"/>
    <w:rsid w:val="00F10C9F"/>
    <w:rsid w:val="00F14031"/>
    <w:rsid w:val="00F27206"/>
    <w:rsid w:val="00F50CE8"/>
    <w:rsid w:val="00F555F5"/>
    <w:rsid w:val="00F57FC9"/>
    <w:rsid w:val="00F6233E"/>
    <w:rsid w:val="00F71345"/>
    <w:rsid w:val="00F756F9"/>
    <w:rsid w:val="00F87C03"/>
    <w:rsid w:val="00F91CA5"/>
    <w:rsid w:val="00FA318D"/>
    <w:rsid w:val="00FB7618"/>
    <w:rsid w:val="00FC0CF9"/>
    <w:rsid w:val="00FC5073"/>
    <w:rsid w:val="00FD0593"/>
    <w:rsid w:val="00FD0D0E"/>
    <w:rsid w:val="00FE1615"/>
    <w:rsid w:val="00FE2C5A"/>
    <w:rsid w:val="00FF36FD"/>
    <w:rsid w:val="05A66D22"/>
    <w:rsid w:val="078D1F0A"/>
    <w:rsid w:val="0E9E6981"/>
    <w:rsid w:val="0F3E7507"/>
    <w:rsid w:val="15224D3F"/>
    <w:rsid w:val="17312D6D"/>
    <w:rsid w:val="1A845160"/>
    <w:rsid w:val="1AB109FE"/>
    <w:rsid w:val="1E6E1793"/>
    <w:rsid w:val="1EDA5A3D"/>
    <w:rsid w:val="1EE05561"/>
    <w:rsid w:val="1F28515D"/>
    <w:rsid w:val="1FBF4434"/>
    <w:rsid w:val="23354F63"/>
    <w:rsid w:val="261B13FA"/>
    <w:rsid w:val="2A88712B"/>
    <w:rsid w:val="2E347111"/>
    <w:rsid w:val="2E641A4D"/>
    <w:rsid w:val="34B63FFC"/>
    <w:rsid w:val="368E694B"/>
    <w:rsid w:val="39F933AD"/>
    <w:rsid w:val="3A5129E9"/>
    <w:rsid w:val="3C626DA2"/>
    <w:rsid w:val="3D925E77"/>
    <w:rsid w:val="43ED2B2D"/>
    <w:rsid w:val="454E3918"/>
    <w:rsid w:val="4AD130FC"/>
    <w:rsid w:val="4AFC4D9F"/>
    <w:rsid w:val="540778C4"/>
    <w:rsid w:val="5B474579"/>
    <w:rsid w:val="5BAF3A4D"/>
    <w:rsid w:val="5FEE61C3"/>
    <w:rsid w:val="60EC2003"/>
    <w:rsid w:val="65535EB6"/>
    <w:rsid w:val="65AE46A2"/>
    <w:rsid w:val="6BD36142"/>
    <w:rsid w:val="78813F48"/>
    <w:rsid w:val="7D703E8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link w:val="14"/>
    <w:qFormat/>
    <w:locked/>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alloon Text"/>
    <w:basedOn w:val="1"/>
    <w:link w:val="30"/>
    <w:semiHidden/>
    <w:unhideWhenUsed/>
    <w:uiPriority w:val="99"/>
    <w:rPr>
      <w:sz w:val="18"/>
      <w:szCs w:val="18"/>
    </w:rPr>
  </w:style>
  <w:style w:type="paragraph" w:styleId="4">
    <w:name w:val="footer"/>
    <w:basedOn w:val="1"/>
    <w:link w:val="19"/>
    <w:qFormat/>
    <w:uiPriority w:val="99"/>
    <w:pPr>
      <w:tabs>
        <w:tab w:val="center" w:pos="4153"/>
        <w:tab w:val="right" w:pos="8306"/>
      </w:tabs>
      <w:snapToGrid w:val="0"/>
      <w:jc w:val="left"/>
    </w:pPr>
    <w:rPr>
      <w:sz w:val="18"/>
      <w:szCs w:val="18"/>
    </w:rPr>
  </w:style>
  <w:style w:type="paragraph" w:styleId="5">
    <w:name w:val="header"/>
    <w:basedOn w:val="1"/>
    <w:link w:val="18"/>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link w:val="21"/>
    <w:qFormat/>
    <w:locked/>
    <w:uiPriority w:val="0"/>
    <w:pPr>
      <w:widowControl/>
    </w:pPr>
    <w:rPr>
      <w:b/>
      <w:bCs/>
      <w:sz w:val="24"/>
      <w:szCs w:val="24"/>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Title"/>
    <w:basedOn w:val="1"/>
    <w:link w:val="15"/>
    <w:qFormat/>
    <w:locked/>
    <w:uiPriority w:val="0"/>
    <w:pPr>
      <w:spacing w:before="240" w:after="60"/>
      <w:jc w:val="center"/>
      <w:outlineLvl w:val="0"/>
    </w:pPr>
    <w:rPr>
      <w:rFonts w:ascii="Arial" w:hAnsi="Arial"/>
      <w:b/>
      <w:sz w:val="32"/>
    </w:rPr>
  </w:style>
  <w:style w:type="character" w:styleId="11">
    <w:name w:val="Strong"/>
    <w:qFormat/>
    <w:locked/>
    <w:uiPriority w:val="22"/>
    <w:rPr>
      <w:b/>
      <w:bCs/>
    </w:rPr>
  </w:style>
  <w:style w:type="character" w:styleId="12">
    <w:name w:val="page number"/>
    <w:qFormat/>
    <w:uiPriority w:val="99"/>
    <w:rPr>
      <w:rFonts w:cs="Times New Roman"/>
    </w:rPr>
  </w:style>
  <w:style w:type="character" w:styleId="13">
    <w:name w:val="Hyperlink"/>
    <w:qFormat/>
    <w:uiPriority w:val="99"/>
    <w:rPr>
      <w:rFonts w:cs="Times New Roman"/>
      <w:color w:val="0000FF"/>
      <w:u w:val="single"/>
    </w:rPr>
  </w:style>
  <w:style w:type="character" w:customStyle="1" w:styleId="14">
    <w:name w:val="标题 3 字符"/>
    <w:link w:val="2"/>
    <w:semiHidden/>
    <w:qFormat/>
    <w:locked/>
    <w:uiPriority w:val="0"/>
    <w:rPr>
      <w:rFonts w:ascii="Times New Roman" w:hAnsi="Times New Roman" w:cs="Times New Roman"/>
      <w:b/>
      <w:bCs/>
      <w:sz w:val="32"/>
      <w:szCs w:val="32"/>
    </w:rPr>
  </w:style>
  <w:style w:type="character" w:customStyle="1" w:styleId="15">
    <w:name w:val="标题 字符"/>
    <w:link w:val="8"/>
    <w:qFormat/>
    <w:locked/>
    <w:uiPriority w:val="0"/>
    <w:rPr>
      <w:rFonts w:ascii="Cambria" w:hAnsi="Cambria" w:cs="Times New Roman"/>
      <w:b/>
      <w:bCs/>
      <w:sz w:val="32"/>
      <w:szCs w:val="32"/>
    </w:rPr>
  </w:style>
  <w:style w:type="paragraph" w:styleId="16">
    <w:name w:val="List Paragraph"/>
    <w:basedOn w:val="1"/>
    <w:qFormat/>
    <w:uiPriority w:val="34"/>
    <w:pPr>
      <w:ind w:firstLine="420" w:firstLineChars="200"/>
    </w:pPr>
    <w:rPr>
      <w:rFonts w:ascii="Century" w:hAnsi="Century" w:eastAsia="MS Mincho" w:cs="Century"/>
      <w:szCs w:val="21"/>
      <w:lang w:eastAsia="ja-JP"/>
    </w:rPr>
  </w:style>
  <w:style w:type="paragraph" w:customStyle="1" w:styleId="17">
    <w:name w:val="主文档"/>
    <w:qFormat/>
    <w:uiPriority w:val="99"/>
    <w:pPr>
      <w:spacing w:line="480" w:lineRule="auto"/>
      <w:ind w:firstLine="600" w:firstLineChars="200"/>
    </w:pPr>
    <w:rPr>
      <w:rFonts w:ascii="Times New Roman" w:hAnsi="Times New Roman" w:eastAsia="宋体" w:cs="Times New Roman"/>
      <w:sz w:val="24"/>
      <w:szCs w:val="24"/>
      <w:lang w:val="en-US" w:eastAsia="zh-CN" w:bidi="ar-SA"/>
    </w:rPr>
  </w:style>
  <w:style w:type="character" w:customStyle="1" w:styleId="18">
    <w:name w:val="页眉 字符"/>
    <w:link w:val="5"/>
    <w:semiHidden/>
    <w:qFormat/>
    <w:locked/>
    <w:uiPriority w:val="99"/>
    <w:rPr>
      <w:rFonts w:ascii="Times New Roman" w:hAnsi="Times New Roman" w:cs="Times New Roman"/>
      <w:sz w:val="18"/>
      <w:szCs w:val="18"/>
    </w:rPr>
  </w:style>
  <w:style w:type="character" w:customStyle="1" w:styleId="19">
    <w:name w:val="页脚 字符"/>
    <w:link w:val="4"/>
    <w:qFormat/>
    <w:locked/>
    <w:uiPriority w:val="99"/>
    <w:rPr>
      <w:rFonts w:ascii="Times New Roman" w:hAnsi="Times New Roman" w:cs="Times New Roman"/>
      <w:sz w:val="18"/>
      <w:szCs w:val="18"/>
    </w:rPr>
  </w:style>
  <w:style w:type="character" w:customStyle="1" w:styleId="20">
    <w:name w:val="short_text"/>
    <w:qFormat/>
    <w:uiPriority w:val="99"/>
  </w:style>
  <w:style w:type="character" w:customStyle="1" w:styleId="21">
    <w:name w:val="副标题 字符"/>
    <w:link w:val="6"/>
    <w:qFormat/>
    <w:uiPriority w:val="0"/>
    <w:rPr>
      <w:rFonts w:ascii="Times New Roman" w:hAnsi="Times New Roman"/>
      <w:b/>
      <w:bCs/>
      <w:kern w:val="2"/>
      <w:sz w:val="24"/>
      <w:szCs w:val="24"/>
    </w:rPr>
  </w:style>
  <w:style w:type="character" w:customStyle="1" w:styleId="22">
    <w:name w:val="bumpedfont15"/>
    <w:qFormat/>
    <w:uiPriority w:val="0"/>
  </w:style>
  <w:style w:type="paragraph" w:customStyle="1" w:styleId="23">
    <w:name w:val="s1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5">
    <w:name w:val="current-selection"/>
    <w:basedOn w:val="10"/>
    <w:qFormat/>
    <w:uiPriority w:val="0"/>
  </w:style>
  <w:style w:type="character" w:customStyle="1" w:styleId="26">
    <w:name w:val="ff9"/>
    <w:basedOn w:val="10"/>
    <w:qFormat/>
    <w:uiPriority w:val="0"/>
  </w:style>
  <w:style w:type="character" w:customStyle="1" w:styleId="27">
    <w:name w:val="label"/>
    <w:basedOn w:val="10"/>
    <w:qFormat/>
    <w:uiPriority w:val="0"/>
  </w:style>
  <w:style w:type="character" w:customStyle="1" w:styleId="28">
    <w:name w:val="data_bold"/>
    <w:basedOn w:val="10"/>
    <w:qFormat/>
    <w:uiPriority w:val="0"/>
  </w:style>
  <w:style w:type="character" w:customStyle="1" w:styleId="29">
    <w:name w:val="magazinename1"/>
    <w:qFormat/>
    <w:uiPriority w:val="0"/>
    <w:rPr>
      <w:b/>
      <w:bCs/>
      <w:sz w:val="20"/>
      <w:szCs w:val="20"/>
    </w:rPr>
  </w:style>
  <w:style w:type="character" w:customStyle="1" w:styleId="30">
    <w:name w:val="批注框文本 字符"/>
    <w:basedOn w:val="10"/>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84965-FBA8-4883-945A-045DEE226305}">
  <ds:schemaRefs/>
</ds:datastoreItem>
</file>

<file path=docProps/app.xml><?xml version="1.0" encoding="utf-8"?>
<Properties xmlns="http://schemas.openxmlformats.org/officeDocument/2006/extended-properties" xmlns:vt="http://schemas.openxmlformats.org/officeDocument/2006/docPropsVTypes">
  <Template>Normal</Template>
  <Pages>1</Pages>
  <Words>6578</Words>
  <Characters>37497</Characters>
  <Lines>312</Lines>
  <Paragraphs>87</Paragraphs>
  <TotalTime>0</TotalTime>
  <ScaleCrop>false</ScaleCrop>
  <LinksUpToDate>false</LinksUpToDate>
  <CharactersWithSpaces>43988</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2017-10-12T07:40:00Z</dcterms:created>
  <dc:creator>Administrator</dc:creator>
  <cp:lastModifiedBy>郭</cp:lastModifiedBy>
  <dcterms:modified xsi:type="dcterms:W3CDTF">2020-10-26T02:26:49Z</dcterms:modified>
  <dc:title>王颖，男，教授，博士生导师</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