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ind w:firstLine="422" w:firstLineChars="200"/>
        <w:jc w:val="left"/>
        <w:rPr>
          <w:b/>
          <w:color w:val="FF6600"/>
        </w:rPr>
      </w:pPr>
      <w:r>
        <w:rPr>
          <w:b/>
          <w:color w:val="FF6600"/>
        </w:rPr>
        <w:drawing>
          <wp:anchor distT="0" distB="0" distL="114300" distR="114300" simplePos="0" relativeHeight="251655168" behindDoc="0" locked="0" layoutInCell="1" allowOverlap="1">
            <wp:simplePos x="0" y="0"/>
            <wp:positionH relativeFrom="column">
              <wp:posOffset>107315</wp:posOffset>
            </wp:positionH>
            <wp:positionV relativeFrom="paragraph">
              <wp:posOffset>-38100</wp:posOffset>
            </wp:positionV>
            <wp:extent cx="1505585" cy="2000250"/>
            <wp:effectExtent l="0" t="0" r="18415" b="0"/>
            <wp:wrapSquare wrapText="bothSides"/>
            <wp:docPr id="9" name="Picture 1" descr="说明: 9-ZhouTiejun 照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说明: 9-ZhouTiejun 照片.jpg"/>
                    <pic:cNvPicPr>
                      <a:picLocks noChangeAspect="1"/>
                    </pic:cNvPicPr>
                  </pic:nvPicPr>
                  <pic:blipFill>
                    <a:blip r:embed="rId4"/>
                    <a:stretch>
                      <a:fillRect/>
                    </a:stretch>
                  </pic:blipFill>
                  <pic:spPr>
                    <a:xfrm>
                      <a:off x="0" y="0"/>
                      <a:ext cx="1505585" cy="2000250"/>
                    </a:xfrm>
                    <a:prstGeom prst="rect">
                      <a:avLst/>
                    </a:prstGeom>
                    <a:noFill/>
                    <a:ln>
                      <a:noFill/>
                    </a:ln>
                  </pic:spPr>
                </pic:pic>
              </a:graphicData>
            </a:graphic>
          </wp:anchor>
        </w:drawing>
      </w:r>
    </w:p>
    <w:p>
      <w:pPr>
        <w:widowControl/>
        <w:adjustRightInd w:val="0"/>
        <w:snapToGrid w:val="0"/>
        <w:spacing w:line="360" w:lineRule="auto"/>
        <w:ind w:firstLine="422" w:firstLineChars="200"/>
        <w:jc w:val="left"/>
        <w:rPr>
          <w:b/>
          <w:color w:val="FF6600"/>
        </w:rPr>
      </w:pPr>
    </w:p>
    <w:p>
      <w:pPr>
        <w:widowControl/>
        <w:adjustRightInd w:val="0"/>
        <w:snapToGrid w:val="0"/>
        <w:spacing w:line="360" w:lineRule="auto"/>
        <w:ind w:firstLine="422" w:firstLineChars="200"/>
        <w:jc w:val="left"/>
        <w:rPr>
          <w:b/>
          <w:color w:val="FF6600"/>
        </w:rPr>
      </w:pPr>
    </w:p>
    <w:p>
      <w:pPr>
        <w:widowControl/>
        <w:adjustRightInd w:val="0"/>
        <w:snapToGrid w:val="0"/>
        <w:spacing w:line="360" w:lineRule="auto"/>
        <w:ind w:firstLine="422" w:firstLineChars="200"/>
        <w:jc w:val="left"/>
        <w:rPr>
          <w:b/>
          <w:color w:val="FF6600"/>
        </w:rPr>
      </w:pPr>
    </w:p>
    <w:p>
      <w:pPr>
        <w:widowControl/>
        <w:adjustRightInd w:val="0"/>
        <w:snapToGrid w:val="0"/>
        <w:spacing w:line="360" w:lineRule="auto"/>
        <w:ind w:firstLine="422" w:firstLineChars="200"/>
        <w:jc w:val="left"/>
        <w:rPr>
          <w:b/>
          <w:color w:val="FF6600"/>
        </w:rPr>
      </w:pPr>
    </w:p>
    <w:p>
      <w:pPr>
        <w:widowControl/>
        <w:adjustRightInd w:val="0"/>
        <w:snapToGrid w:val="0"/>
        <w:spacing w:line="360" w:lineRule="auto"/>
        <w:ind w:firstLine="422" w:firstLineChars="200"/>
        <w:jc w:val="left"/>
        <w:rPr>
          <w:b/>
          <w:color w:val="FF6600"/>
        </w:rPr>
      </w:pPr>
    </w:p>
    <w:p>
      <w:pPr>
        <w:widowControl/>
        <w:adjustRightInd w:val="0"/>
        <w:snapToGrid w:val="0"/>
        <w:spacing w:line="360" w:lineRule="auto"/>
        <w:ind w:firstLine="422" w:firstLineChars="200"/>
        <w:jc w:val="left"/>
        <w:rPr>
          <w:b/>
          <w:color w:val="FF6600"/>
        </w:rPr>
      </w:pPr>
    </w:p>
    <w:p>
      <w:pPr>
        <w:widowControl/>
        <w:adjustRightInd w:val="0"/>
        <w:snapToGrid w:val="0"/>
        <w:spacing w:line="360" w:lineRule="auto"/>
        <w:ind w:firstLine="422" w:firstLineChars="200"/>
        <w:jc w:val="left"/>
        <w:rPr>
          <w:b/>
          <w:color w:val="FF6600"/>
        </w:rPr>
      </w:pPr>
    </w:p>
    <w:p>
      <w:pPr>
        <w:widowControl/>
        <w:adjustRightInd w:val="0"/>
        <w:snapToGrid w:val="0"/>
        <w:spacing w:line="360" w:lineRule="auto"/>
        <w:ind w:firstLine="422" w:firstLineChars="200"/>
        <w:jc w:val="left"/>
        <w:rPr>
          <w:b/>
          <w:color w:val="FF6600"/>
        </w:rPr>
      </w:pPr>
    </w:p>
    <w:p>
      <w:pPr>
        <w:widowControl/>
        <w:adjustRightInd w:val="0"/>
        <w:snapToGrid w:val="0"/>
        <w:spacing w:line="360" w:lineRule="auto"/>
        <w:ind w:firstLine="482" w:firstLineChars="200"/>
        <w:jc w:val="left"/>
        <w:rPr>
          <w:rFonts w:hint="eastAsia"/>
          <w:kern w:val="0"/>
          <w:sz w:val="24"/>
          <w:szCs w:val="24"/>
        </w:rPr>
      </w:pPr>
      <w:r>
        <w:rPr>
          <w:rFonts w:hint="eastAsia"/>
          <w:b/>
          <w:color w:val="FF6600"/>
          <w:sz w:val="24"/>
          <w:szCs w:val="24"/>
        </w:rPr>
        <w:t>周铁军</w:t>
      </w:r>
      <w:r>
        <w:rPr>
          <w:rFonts w:hint="eastAsia"/>
          <w:b/>
          <w:color w:val="FF6600"/>
          <w:kern w:val="0"/>
          <w:sz w:val="24"/>
          <w:szCs w:val="24"/>
        </w:rPr>
        <w:t>：</w:t>
      </w:r>
      <w:r>
        <w:rPr>
          <w:rFonts w:hint="eastAsia"/>
          <w:kern w:val="0"/>
          <w:sz w:val="24"/>
          <w:szCs w:val="24"/>
        </w:rPr>
        <w:t>杭州电子科技大学特聘教授，博士生导师，浙江省“千人计划”特聘专家。长期从事磁电子学、磁存储和磁性纳米多功能复合材料等领域的研究工作。多次应邀在国际磁存储年会、国际磁学年会以及国际先进科技材料大会等国际著名学术会议上作邀请报告。在包括国际顶级学术期刊在内的学术刊物上发表论文一百多篇，并著有3个邀请专著章节。在磁电子学和纳米技术等领域拥有十多个专利和产品。多次担任国际磁学年会、磁学和磁性材料年会的分会主席；担任2008年磁存储年会议出版物主席，2005年国际磁性材料物理研讨会的程序和出版物主席，IEEE Transactions on Magnetics和Journal of Magnetism &amp; Magnetic Materials的客座编辑，并担任一些高级别国际刊物的审稿人。目前主要从事：1）磁电子学材料和器件及其在低能耗、高速、高密度自旋存储芯片中的应用；2）基于自旋的类脑计算硬件和系统的研究和开发：包括可用作类神经元的自旋转矩纳米振荡器、自旋二极管和基于磁畴壁的类神经元，以及可用作synapses的自旋忆阻元件及系统等的研究和开发。目的是从硬件上实现类脑计算，从而降低人工智能的能耗、提高性能和小型化。</w:t>
      </w:r>
    </w:p>
    <w:p>
      <w:pPr>
        <w:widowControl/>
        <w:adjustRightInd w:val="0"/>
        <w:snapToGrid w:val="0"/>
        <w:spacing w:line="360" w:lineRule="auto"/>
        <w:ind w:firstLine="480" w:firstLineChars="200"/>
        <w:jc w:val="left"/>
        <w:rPr>
          <w:rFonts w:hint="eastAsia"/>
          <w:kern w:val="0"/>
          <w:sz w:val="24"/>
          <w:szCs w:val="24"/>
        </w:rPr>
      </w:pPr>
    </w:p>
    <w:p>
      <w:pPr>
        <w:widowControl/>
        <w:adjustRightInd w:val="0"/>
        <w:snapToGrid w:val="0"/>
        <w:spacing w:line="360" w:lineRule="auto"/>
        <w:jc w:val="left"/>
        <w:rPr>
          <w:rFonts w:hint="eastAsia" w:eastAsia="宋体"/>
          <w:kern w:val="0"/>
          <w:sz w:val="24"/>
          <w:szCs w:val="24"/>
          <w:lang w:val="en-US" w:eastAsia="zh-CN"/>
        </w:rPr>
      </w:pPr>
      <w:r>
        <w:rPr>
          <w:rFonts w:hint="eastAsia"/>
          <w:kern w:val="0"/>
          <w:sz w:val="24"/>
          <w:szCs w:val="24"/>
          <w:lang w:val="en-US" w:eastAsia="zh-CN"/>
        </w:rPr>
        <w:t>邮箱：</w:t>
      </w:r>
      <w:r>
        <w:rPr>
          <w:rFonts w:ascii="宋体" w:hAnsi="宋体" w:eastAsia="宋体" w:cs="宋体"/>
          <w:sz w:val="24"/>
          <w:szCs w:val="24"/>
        </w:rPr>
        <w:t>tjzhou@hdu.edu.cn</w:t>
      </w:r>
      <w:bookmarkStart w:id="0" w:name="_GoBack"/>
      <w:bookmarkEnd w:id="0"/>
    </w:p>
    <w:p>
      <w:pPr>
        <w:widowControl/>
        <w:adjustRightInd w:val="0"/>
        <w:snapToGrid w:val="0"/>
        <w:spacing w:line="360" w:lineRule="auto"/>
        <w:ind w:firstLine="480" w:firstLineChars="200"/>
        <w:jc w:val="left"/>
        <w:rPr>
          <w:kern w:val="0"/>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9C5CF7"/>
    <w:rsid w:val="199C5CF7"/>
    <w:rsid w:val="70AF7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2020-10-26T01:58:00Z</dcterms:created>
  <dc:creator>郭</dc:creator>
  <cp:lastModifiedBy>郭</cp:lastModifiedBy>
  <dcterms:modified xsi:type="dcterms:W3CDTF">2020-11-16T01:04:34Z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