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FD47A0">
      <w:pPr>
        <w:jc w:val="center"/>
        <w:rPr>
          <w:rFonts w:hint="eastAsia" w:ascii="方正小标宋简体" w:hAnsi="MS Mincho" w:eastAsia="方正小标宋简体" w:cs="MS Mincho"/>
          <w:b/>
          <w:sz w:val="56"/>
          <w:szCs w:val="56"/>
        </w:rPr>
      </w:pPr>
    </w:p>
    <w:p w14:paraId="6B9A5D1E">
      <w:pPr>
        <w:jc w:val="center"/>
        <w:rPr>
          <w:rFonts w:ascii="方正小标宋简体" w:hAnsi="MS Mincho" w:eastAsia="方正小标宋简体" w:cs="MS Mincho"/>
          <w:b/>
          <w:sz w:val="56"/>
          <w:szCs w:val="56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杭州电子科技大学</w:t>
      </w:r>
    </w:p>
    <w:p w14:paraId="5DD851AF">
      <w:pPr>
        <w:jc w:val="center"/>
        <w:rPr>
          <w:rFonts w:ascii="仿宋_GB2312" w:eastAsia="仿宋_GB2312"/>
          <w:sz w:val="22"/>
          <w:szCs w:val="28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  <w:lang w:val="en-US" w:eastAsia="zh-CN"/>
        </w:rPr>
        <w:t>文献综述</w:t>
      </w:r>
      <w:bookmarkStart w:id="0" w:name="_GoBack"/>
      <w:bookmarkEnd w:id="0"/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操作指南</w:t>
      </w:r>
    </w:p>
    <w:p w14:paraId="01507B94">
      <w:pPr>
        <w:rPr>
          <w:rFonts w:ascii="仿宋_GB2312" w:eastAsia="仿宋_GB2312"/>
        </w:rPr>
      </w:pPr>
    </w:p>
    <w:p w14:paraId="669CB85C">
      <w:pPr>
        <w:rPr>
          <w:rFonts w:ascii="仿宋_GB2312" w:eastAsia="仿宋_GB2312"/>
        </w:rPr>
      </w:pPr>
    </w:p>
    <w:p w14:paraId="37419856">
      <w:pPr>
        <w:rPr>
          <w:rFonts w:ascii="仿宋_GB2312" w:eastAsia="仿宋_GB2312"/>
        </w:rPr>
      </w:pPr>
    </w:p>
    <w:p w14:paraId="7A35ABD5">
      <w:pPr>
        <w:rPr>
          <w:rFonts w:ascii="仿宋_GB2312" w:eastAsia="仿宋_GB2312"/>
        </w:rPr>
      </w:pPr>
    </w:p>
    <w:p w14:paraId="2D802080">
      <w:pPr>
        <w:rPr>
          <w:rFonts w:ascii="仿宋_GB2312" w:eastAsia="仿宋_GB2312"/>
        </w:rPr>
      </w:pPr>
    </w:p>
    <w:p w14:paraId="1A9F59E0">
      <w:pPr>
        <w:rPr>
          <w:rFonts w:ascii="仿宋_GB2312" w:eastAsia="仿宋_GB2312"/>
        </w:rPr>
      </w:pPr>
    </w:p>
    <w:p w14:paraId="207035E6">
      <w:pPr>
        <w:rPr>
          <w:rFonts w:ascii="仿宋_GB2312" w:eastAsia="仿宋_GB2312"/>
        </w:rPr>
      </w:pPr>
    </w:p>
    <w:p w14:paraId="15FDA929">
      <w:pPr>
        <w:rPr>
          <w:rFonts w:ascii="仿宋_GB2312" w:eastAsia="仿宋_GB2312"/>
        </w:rPr>
      </w:pPr>
    </w:p>
    <w:p w14:paraId="47FCB89A">
      <w:pPr>
        <w:rPr>
          <w:rFonts w:ascii="仿宋_GB2312" w:eastAsia="仿宋_GB2312"/>
        </w:rPr>
      </w:pPr>
    </w:p>
    <w:p w14:paraId="14145E7A">
      <w:pPr>
        <w:rPr>
          <w:rFonts w:ascii="仿宋_GB2312" w:eastAsia="仿宋_GB2312"/>
        </w:rPr>
      </w:pPr>
    </w:p>
    <w:p w14:paraId="6D8D3106">
      <w:pPr>
        <w:rPr>
          <w:rFonts w:ascii="仿宋_GB2312" w:eastAsia="仿宋_GB2312"/>
        </w:rPr>
      </w:pPr>
    </w:p>
    <w:p w14:paraId="51DE7AF3">
      <w:pPr>
        <w:rPr>
          <w:rFonts w:ascii="仿宋_GB2312" w:eastAsia="仿宋_GB2312"/>
        </w:rPr>
      </w:pPr>
    </w:p>
    <w:p w14:paraId="057C3CF3">
      <w:pPr>
        <w:rPr>
          <w:rFonts w:ascii="仿宋_GB2312" w:eastAsia="仿宋_GB2312"/>
        </w:rPr>
      </w:pPr>
    </w:p>
    <w:p w14:paraId="57C3EC17">
      <w:pPr>
        <w:rPr>
          <w:rFonts w:ascii="仿宋_GB2312" w:eastAsia="仿宋_GB2312"/>
        </w:rPr>
      </w:pPr>
    </w:p>
    <w:p w14:paraId="069D2762">
      <w:pPr>
        <w:rPr>
          <w:rFonts w:ascii="仿宋_GB2312" w:eastAsia="仿宋_GB2312"/>
        </w:rPr>
      </w:pPr>
    </w:p>
    <w:p w14:paraId="41080AE0">
      <w:pPr>
        <w:rPr>
          <w:rFonts w:ascii="仿宋_GB2312" w:eastAsia="仿宋_GB2312"/>
        </w:rPr>
      </w:pPr>
    </w:p>
    <w:p w14:paraId="4080B3BC">
      <w:pPr>
        <w:rPr>
          <w:rFonts w:ascii="仿宋_GB2312" w:eastAsia="仿宋_GB2312"/>
        </w:rPr>
      </w:pPr>
    </w:p>
    <w:p w14:paraId="3169BDC5">
      <w:pPr>
        <w:rPr>
          <w:rFonts w:ascii="仿宋_GB2312" w:eastAsia="仿宋_GB2312"/>
        </w:rPr>
      </w:pPr>
    </w:p>
    <w:p w14:paraId="4ADA7CEF">
      <w:pPr>
        <w:rPr>
          <w:rFonts w:ascii="仿宋_GB2312" w:eastAsia="仿宋_GB2312"/>
        </w:rPr>
      </w:pPr>
    </w:p>
    <w:p w14:paraId="54F4084A">
      <w:pPr>
        <w:rPr>
          <w:rFonts w:ascii="仿宋_GB2312" w:eastAsia="仿宋_GB2312"/>
        </w:rPr>
      </w:pPr>
    </w:p>
    <w:p w14:paraId="3257AA07">
      <w:pPr>
        <w:rPr>
          <w:rFonts w:ascii="仿宋_GB2312" w:eastAsia="仿宋_GB2312"/>
        </w:rPr>
      </w:pPr>
    </w:p>
    <w:p w14:paraId="28ADFDC7">
      <w:pPr>
        <w:rPr>
          <w:rFonts w:ascii="仿宋_GB2312" w:eastAsia="仿宋_GB2312"/>
        </w:rPr>
      </w:pPr>
    </w:p>
    <w:p w14:paraId="25EC2BA0">
      <w:pPr>
        <w:rPr>
          <w:rFonts w:ascii="仿宋_GB2312" w:eastAsia="仿宋_GB2312"/>
        </w:rPr>
      </w:pPr>
    </w:p>
    <w:p w14:paraId="4C872CE2">
      <w:pPr>
        <w:rPr>
          <w:rFonts w:ascii="仿宋_GB2312" w:eastAsia="仿宋_GB2312"/>
        </w:rPr>
      </w:pPr>
    </w:p>
    <w:p w14:paraId="29D4470C">
      <w:pPr>
        <w:rPr>
          <w:rFonts w:ascii="仿宋_GB2312" w:eastAsia="仿宋_GB2312"/>
        </w:rPr>
      </w:pPr>
    </w:p>
    <w:p w14:paraId="43FDACC2">
      <w:pPr>
        <w:widowControl/>
        <w:rPr>
          <w:rFonts w:ascii="方正小标宋简体" w:eastAsia="方正小标宋简体"/>
          <w:sz w:val="32"/>
          <w:szCs w:val="32"/>
        </w:rPr>
      </w:pPr>
    </w:p>
    <w:p w14:paraId="559AB495">
      <w:pPr>
        <w:rPr>
          <w:rFonts w:ascii="仿宋_GB2312" w:eastAsia="仿宋_GB2312"/>
        </w:rPr>
      </w:pPr>
    </w:p>
    <w:p w14:paraId="6D79931E">
      <w:pPr>
        <w:rPr>
          <w:rFonts w:ascii="仿宋_GB2312" w:eastAsia="仿宋_GB2312"/>
        </w:rPr>
      </w:pPr>
    </w:p>
    <w:p w14:paraId="4395C6D8">
      <w:pPr>
        <w:ind w:firstLine="420" w:firstLineChars="200"/>
        <w:outlineLvl w:val="0"/>
        <w:rPr>
          <w:rStyle w:val="4"/>
          <w:rFonts w:ascii="仿宋_GB2312" w:eastAsia="黑体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4"/>
          <w:rFonts w:hint="eastAsia" w:ascii="黑体" w:eastAsia="黑体"/>
          <w:sz w:val="32"/>
          <w:szCs w:val="32"/>
        </w:rPr>
        <w:t>一、登录研究生系统方式</w:t>
      </w:r>
    </w:p>
    <w:p w14:paraId="5EA497CB">
      <w:pPr>
        <w:ind w:firstLine="420"/>
        <w:jc w:val="left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登录地址为：浏览器输入</w:t>
      </w:r>
      <w:r>
        <w:rPr>
          <w:rFonts w:ascii="微软雅黑" w:hAnsi="微软雅黑" w:eastAsia="微软雅黑" w:cs="微软雅黑"/>
          <w:sz w:val="24"/>
        </w:rPr>
        <w:t>http://yjsfw.hdu.edu.cn</w:t>
      </w:r>
    </w:p>
    <w:p w14:paraId="4DD44C4F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登录页面如下：</w:t>
      </w:r>
    </w:p>
    <w:p w14:paraId="514C6827">
      <w:pPr>
        <w:rPr>
          <w:rFonts w:hint="eastAsia"/>
        </w:rPr>
      </w:pPr>
      <w:r>
        <w:drawing>
          <wp:inline distT="0" distB="0" distL="0" distR="0">
            <wp:extent cx="5270500" cy="245110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E2882">
      <w:pPr>
        <w:rPr>
          <w:rFonts w:hint="eastAsia" w:ascii="仿宋_GB2312" w:hAnsi="MS Mincho" w:eastAsia="仿宋_GB2312" w:cs="MS Mincho"/>
          <w:sz w:val="28"/>
          <w:szCs w:val="28"/>
          <w:lang w:eastAsia="zh-CN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使用统一身份认证</w:t>
      </w:r>
      <w:r>
        <w:rPr>
          <w:rFonts w:hint="eastAsia" w:ascii="仿宋_GB2312" w:hAnsi="MS Mincho" w:eastAsia="仿宋_GB2312" w:cs="MS Mincho"/>
          <w:b/>
          <w:bCs/>
          <w:sz w:val="28"/>
          <w:szCs w:val="28"/>
        </w:rPr>
        <w:t>用户名、密码</w:t>
      </w:r>
      <w:r>
        <w:rPr>
          <w:rFonts w:hint="eastAsia" w:ascii="仿宋_GB2312" w:hAnsi="MS Mincho" w:eastAsia="仿宋_GB2312" w:cs="MS Mincho"/>
          <w:sz w:val="28"/>
          <w:szCs w:val="28"/>
        </w:rPr>
        <w:t>登陆研究生系统</w:t>
      </w:r>
      <w:r>
        <w:rPr>
          <w:rFonts w:hint="eastAsia" w:ascii="仿宋_GB2312" w:hAnsi="MS Mincho" w:eastAsia="仿宋_GB2312" w:cs="MS Mincho"/>
          <w:sz w:val="28"/>
          <w:szCs w:val="28"/>
          <w:lang w:eastAsia="zh-CN"/>
        </w:rPr>
        <w:t>。</w:t>
      </w:r>
    </w:p>
    <w:p w14:paraId="52493D43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进入以下页面证明您已登录成功！</w:t>
      </w:r>
    </w:p>
    <w:p w14:paraId="7D3DD388">
      <w:r>
        <w:drawing>
          <wp:inline distT="0" distB="0" distL="114300" distR="114300">
            <wp:extent cx="5265420" cy="240030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4EE0C">
      <w:pPr>
        <w:numPr>
          <w:ilvl w:val="0"/>
          <w:numId w:val="1"/>
        </w:numPr>
        <w:ind w:firstLine="663" w:firstLineChars="200"/>
        <w:outlineLvl w:val="0"/>
        <w:rPr>
          <w:rStyle w:val="4"/>
          <w:rFonts w:hint="eastAsia" w:ascii="黑体" w:eastAsia="黑体"/>
          <w:sz w:val="32"/>
          <w:szCs w:val="32"/>
          <w:lang w:val="en-US" w:eastAsia="zh-CN"/>
        </w:rPr>
      </w:pPr>
      <w:r>
        <w:rPr>
          <w:rStyle w:val="4"/>
          <w:rFonts w:hint="eastAsia" w:ascii="黑体" w:eastAsia="黑体"/>
          <w:sz w:val="32"/>
          <w:szCs w:val="32"/>
          <w:lang w:val="en-US" w:eastAsia="zh-CN"/>
        </w:rPr>
        <w:t>文献综述审核</w:t>
      </w:r>
    </w:p>
    <w:p w14:paraId="4D8F66B9">
      <w:pPr>
        <w:numPr>
          <w:ilvl w:val="0"/>
          <w:numId w:val="0"/>
        </w:numPr>
        <w:outlineLvl w:val="9"/>
        <w:rPr>
          <w:rStyle w:val="4"/>
          <w:rFonts w:hint="default" w:ascii="黑体" w:eastAsia="黑体"/>
          <w:b w:val="0"/>
          <w:bCs w:val="0"/>
          <w:sz w:val="24"/>
          <w:szCs w:val="24"/>
          <w:lang w:val="en-US" w:eastAsia="zh-CN"/>
        </w:rPr>
      </w:pPr>
      <w:r>
        <w:rPr>
          <w:rStyle w:val="4"/>
          <w:rFonts w:hint="eastAsia" w:ascii="黑体" w:eastAsia="黑体"/>
          <w:b w:val="0"/>
          <w:bCs w:val="0"/>
          <w:sz w:val="24"/>
          <w:szCs w:val="24"/>
          <w:lang w:val="en-US" w:eastAsia="zh-CN"/>
        </w:rPr>
        <w:t>培养管理—文献选读管理—文献选读审核</w:t>
      </w:r>
    </w:p>
    <w:p w14:paraId="23C5E794">
      <w:pPr>
        <w:numPr>
          <w:ilvl w:val="0"/>
          <w:numId w:val="0"/>
        </w:numPr>
        <w:outlineLvl w:val="9"/>
      </w:pPr>
      <w:r>
        <w:drawing>
          <wp:inline distT="0" distB="0" distL="114300" distR="114300">
            <wp:extent cx="5263515" cy="2588260"/>
            <wp:effectExtent l="0" t="0" r="9525" b="254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4E64A">
      <w:pPr>
        <w:numPr>
          <w:ilvl w:val="0"/>
          <w:numId w:val="2"/>
        </w:numPr>
        <w:ind w:left="420" w:leftChars="0" w:hanging="420" w:firstLineChars="0"/>
        <w:outlineLvl w:val="9"/>
        <w:rPr>
          <w:sz w:val="24"/>
          <w:szCs w:val="32"/>
        </w:rPr>
      </w:pPr>
      <w:r>
        <w:rPr>
          <w:rFonts w:hint="eastAsia"/>
          <w:sz w:val="24"/>
          <w:szCs w:val="32"/>
          <w:lang w:val="en-US" w:eastAsia="zh-CN"/>
        </w:rPr>
        <w:t>审核学生提交的文献选读审核</w:t>
      </w:r>
    </w:p>
    <w:p w14:paraId="3CCCD3A9">
      <w:pPr>
        <w:numPr>
          <w:ilvl w:val="0"/>
          <w:numId w:val="2"/>
        </w:numPr>
        <w:ind w:left="420" w:leftChars="0" w:hanging="420" w:firstLineChars="0"/>
        <w:outlineLvl w:val="9"/>
        <w:rPr>
          <w:sz w:val="24"/>
          <w:szCs w:val="32"/>
        </w:rPr>
      </w:pPr>
      <w:r>
        <w:rPr>
          <w:rFonts w:hint="eastAsia"/>
          <w:sz w:val="24"/>
          <w:szCs w:val="32"/>
          <w:lang w:val="en-US" w:eastAsia="zh-CN"/>
        </w:rPr>
        <w:t>附件下载中：分别可下载学生上传的文献综述报告、文献综述考核表</w:t>
      </w:r>
    </w:p>
    <w:p w14:paraId="75695354">
      <w:pPr>
        <w:numPr>
          <w:ilvl w:val="0"/>
          <w:numId w:val="0"/>
        </w:numPr>
        <w:outlineLvl w:val="0"/>
      </w:pPr>
    </w:p>
    <w:p w14:paraId="7E5AC40B">
      <w:pPr>
        <w:numPr>
          <w:ilvl w:val="0"/>
          <w:numId w:val="0"/>
        </w:numPr>
        <w:ind w:leftChars="0"/>
        <w:outlineLvl w:val="9"/>
        <w:rPr>
          <w:rFonts w:hint="default"/>
          <w:lang w:val="en-US" w:eastAsia="zh-CN"/>
        </w:rPr>
      </w:pPr>
    </w:p>
    <w:p w14:paraId="6032A545">
      <w:pPr>
        <w:numPr>
          <w:ilvl w:val="0"/>
          <w:numId w:val="0"/>
        </w:numPr>
        <w:ind w:leftChars="0"/>
        <w:outlineLvl w:val="9"/>
        <w:rPr>
          <w:rFonts w:hint="default"/>
          <w:lang w:val="en-US" w:eastAsia="zh-CN"/>
        </w:rPr>
      </w:pPr>
    </w:p>
    <w:p w14:paraId="0C35F25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E4D6A97"/>
    <w:multiLevelType w:val="singleLevel"/>
    <w:tmpl w:val="EE4D6A97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4A3EFC93"/>
    <w:multiLevelType w:val="singleLevel"/>
    <w:tmpl w:val="4A3EFC93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D81A63"/>
    <w:rsid w:val="070255C8"/>
    <w:rsid w:val="37D81A63"/>
    <w:rsid w:val="3E7F0D13"/>
    <w:rsid w:val="52E31D12"/>
    <w:rsid w:val="55E16072"/>
    <w:rsid w:val="6FF869A5"/>
    <w:rsid w:val="756E14B8"/>
    <w:rsid w:val="7E9E4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书籍标题1"/>
    <w:basedOn w:val="3"/>
    <w:qFormat/>
    <w:uiPriority w:val="0"/>
    <w:rPr>
      <w:rFonts w:cs="Times New Roman"/>
      <w:b/>
      <w:bCs/>
      <w:smallCaps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240</Words>
  <Characters>262</Characters>
  <Lines>0</Lines>
  <Paragraphs>0</Paragraphs>
  <TotalTime>2</TotalTime>
  <ScaleCrop>false</ScaleCrop>
  <LinksUpToDate>false</LinksUpToDate>
  <CharactersWithSpaces>262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2025-09-30T03:53:00Z</dcterms:created>
  <dc:creator>余路。</dc:creator>
  <cp:lastModifiedBy>余路。</cp:lastModifiedBy>
  <dcterms:modified xsi:type="dcterms:W3CDTF">2025-09-30T05:31:48Z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BE0A1BA4DF544E7099BD288EE167CBCB_13</vt:lpwstr>
  </property>
  <property fmtid="{D5CDD505-2E9C-101B-9397-08002B2CF9AE}" pid="4" name="KSOTemplateDocerSaveRecord">
    <vt:lpwstr>eyJoZGlkIjoiNTMyYjAyMzM0NTMwMGY1MzM5OTM0MzMzYWI2YzA0OTAiLCJ1c2VySWQiOiI2MjI4ODYxMDYifQ==</vt:lpwstr>
  </property>
</Properties>
</file>