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54318" w14:textId="76ABB1F1" w:rsidR="00403180" w:rsidRPr="00E1024E" w:rsidRDefault="00426F0E" w:rsidP="00D91EFB">
      <w:pPr>
        <w:jc w:val="center"/>
        <w:rPr>
          <w:b/>
          <w:sz w:val="36"/>
          <w:szCs w:val="36"/>
        </w:rPr>
      </w:pPr>
      <w:r w:rsidRPr="00E1024E">
        <w:rPr>
          <w:rFonts w:hint="eastAsia"/>
          <w:b/>
          <w:sz w:val="36"/>
          <w:szCs w:val="36"/>
        </w:rPr>
        <w:t>杭州电子科技大学</w:t>
      </w:r>
      <w:r w:rsidR="004806FE" w:rsidRPr="00E1024E">
        <w:rPr>
          <w:rFonts w:hint="eastAsia"/>
          <w:b/>
          <w:sz w:val="36"/>
          <w:szCs w:val="36"/>
        </w:rPr>
        <w:t>圣光机智能系统和机器人研究中心</w:t>
      </w:r>
      <w:r w:rsidRPr="00E1024E">
        <w:rPr>
          <w:rFonts w:hint="eastAsia"/>
          <w:b/>
          <w:sz w:val="36"/>
          <w:szCs w:val="36"/>
        </w:rPr>
        <w:t>20</w:t>
      </w:r>
      <w:r w:rsidRPr="00E1024E">
        <w:rPr>
          <w:b/>
          <w:sz w:val="36"/>
          <w:szCs w:val="36"/>
        </w:rPr>
        <w:t>22</w:t>
      </w:r>
      <w:r w:rsidRPr="00E1024E">
        <w:rPr>
          <w:rFonts w:hint="eastAsia"/>
          <w:b/>
          <w:sz w:val="36"/>
          <w:szCs w:val="36"/>
        </w:rPr>
        <w:t>年硕士研究生招生指南</w:t>
      </w:r>
    </w:p>
    <w:p w14:paraId="282BC045" w14:textId="77777777" w:rsidR="00403180" w:rsidRPr="00E1024E" w:rsidRDefault="00403180">
      <w:pPr>
        <w:rPr>
          <w:sz w:val="48"/>
          <w:szCs w:val="48"/>
        </w:rPr>
      </w:pPr>
    </w:p>
    <w:p w14:paraId="317BD4A9" w14:textId="77777777" w:rsidR="00403180" w:rsidRPr="00E1024E" w:rsidRDefault="00426F0E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E1024E">
        <w:rPr>
          <w:rFonts w:asciiTheme="minorEastAsia" w:hAnsiTheme="minorEastAsia" w:hint="eastAsia"/>
          <w:b/>
          <w:szCs w:val="21"/>
        </w:rPr>
        <w:t>学位点</w:t>
      </w:r>
      <w:r w:rsidRPr="00E1024E">
        <w:rPr>
          <w:rFonts w:asciiTheme="minorEastAsia" w:hAnsiTheme="minorEastAsia"/>
          <w:b/>
          <w:szCs w:val="21"/>
        </w:rPr>
        <w:t>介绍</w:t>
      </w:r>
    </w:p>
    <w:p w14:paraId="769A16B5" w14:textId="77777777" w:rsidR="00403180" w:rsidRPr="00E1024E" w:rsidRDefault="00426F0E">
      <w:pPr>
        <w:pStyle w:val="ab"/>
        <w:spacing w:line="360" w:lineRule="auto"/>
        <w:ind w:firstLineChars="300" w:firstLine="630"/>
        <w:rPr>
          <w:rFonts w:asciiTheme="minorEastAsia" w:hAnsiTheme="minorEastAsia"/>
          <w:szCs w:val="21"/>
        </w:rPr>
      </w:pPr>
      <w:r w:rsidRPr="00E1024E">
        <w:rPr>
          <w:rFonts w:asciiTheme="minorEastAsia" w:hAnsiTheme="minorEastAsia" w:hint="eastAsia"/>
          <w:szCs w:val="21"/>
        </w:rPr>
        <w:t>杭州电子科技大学是浙江省首批5所重点建设高校之一，学校工程学学科ESI排名列全球前0.5%，计算机科学、材料科学、</w:t>
      </w:r>
      <w:r w:rsidRPr="00E1024E">
        <w:rPr>
          <w:rFonts w:asciiTheme="minorEastAsia" w:hAnsiTheme="minorEastAsia"/>
          <w:szCs w:val="21"/>
        </w:rPr>
        <w:t>化学</w:t>
      </w:r>
      <w:r w:rsidRPr="00E1024E">
        <w:rPr>
          <w:rFonts w:asciiTheme="minorEastAsia" w:hAnsiTheme="minorEastAsia" w:hint="eastAsia"/>
          <w:szCs w:val="21"/>
        </w:rPr>
        <w:t>科学ESI排名均位列全球前1%。在教育部第四轮学科评估中，计算机科学与技术、控制科学与工程，电子科学与技术等一级学科位列全国前20</w:t>
      </w:r>
      <w:r w:rsidRPr="00E1024E">
        <w:rPr>
          <w:rFonts w:asciiTheme="minorEastAsia" w:hAnsiTheme="minorEastAsia"/>
          <w:szCs w:val="21"/>
        </w:rPr>
        <w:t>%</w:t>
      </w:r>
      <w:r w:rsidRPr="00E1024E">
        <w:rPr>
          <w:rFonts w:asciiTheme="minorEastAsia" w:hAnsiTheme="minorEastAsia" w:hint="eastAsia"/>
          <w:szCs w:val="21"/>
        </w:rPr>
        <w:t>。</w:t>
      </w:r>
    </w:p>
    <w:p w14:paraId="10660A41" w14:textId="77777777" w:rsidR="00403180" w:rsidRPr="00E1024E" w:rsidRDefault="00426F0E">
      <w:pPr>
        <w:pStyle w:val="ab"/>
        <w:spacing w:line="360" w:lineRule="auto"/>
        <w:ind w:firstLineChars="300" w:firstLine="630"/>
        <w:rPr>
          <w:rFonts w:asciiTheme="minorEastAsia" w:hAnsiTheme="minorEastAsia"/>
          <w:szCs w:val="21"/>
        </w:rPr>
      </w:pPr>
      <w:r w:rsidRPr="00E1024E">
        <w:rPr>
          <w:rFonts w:asciiTheme="minorEastAsia" w:hAnsiTheme="minorEastAsia" w:hint="eastAsia"/>
          <w:szCs w:val="21"/>
        </w:rPr>
        <w:t>俄罗斯圣彼得堡国立研究型信息技术、机械与光学大学（ITMO UNIVERSITY简称 “圣光机大学”）成立于1900年，是俄罗斯顶尖学府之一，是首批入选俄罗斯联邦政府重点支持的15所研究型大学之一，《泰晤士报》“计算机科学”学科排名中，俄罗斯圣光机大学先后位列全球第56位（2016-2017年）、78位（2018年）、71位（2019年），排名全俄罗斯第1，并且7次蝉联ACM国际大学生程序设计竞赛全球总冠军。</w:t>
      </w:r>
    </w:p>
    <w:p w14:paraId="35A413B0" w14:textId="77777777" w:rsidR="00403180" w:rsidRPr="00E1024E" w:rsidRDefault="00426F0E">
      <w:pPr>
        <w:pStyle w:val="ab"/>
        <w:spacing w:line="360" w:lineRule="auto"/>
        <w:ind w:firstLineChars="270" w:firstLine="567"/>
        <w:rPr>
          <w:rFonts w:asciiTheme="minorEastAsia" w:hAnsiTheme="minorEastAsia"/>
          <w:szCs w:val="21"/>
        </w:rPr>
      </w:pPr>
      <w:r w:rsidRPr="00E1024E">
        <w:rPr>
          <w:rFonts w:asciiTheme="minorEastAsia" w:hAnsiTheme="minorEastAsia" w:hint="eastAsia"/>
          <w:szCs w:val="21"/>
        </w:rPr>
        <w:t>杭电</w:t>
      </w:r>
      <w:r w:rsidRPr="00E1024E">
        <w:rPr>
          <w:rFonts w:asciiTheme="minorEastAsia" w:hAnsiTheme="minorEastAsia"/>
          <w:szCs w:val="21"/>
        </w:rPr>
        <w:t>与圣光机</w:t>
      </w:r>
      <w:r w:rsidRPr="00E1024E">
        <w:rPr>
          <w:rFonts w:asciiTheme="minorEastAsia" w:hAnsiTheme="minorEastAsia" w:hint="eastAsia"/>
          <w:szCs w:val="21"/>
        </w:rPr>
        <w:t>大学两</w:t>
      </w:r>
      <w:r w:rsidRPr="00E1024E">
        <w:rPr>
          <w:rFonts w:asciiTheme="minorEastAsia" w:hAnsiTheme="minorEastAsia"/>
          <w:szCs w:val="21"/>
        </w:rPr>
        <w:t>校</w:t>
      </w:r>
      <w:r w:rsidRPr="00E1024E">
        <w:rPr>
          <w:rFonts w:asciiTheme="minorEastAsia" w:hAnsiTheme="minorEastAsia" w:hint="eastAsia"/>
          <w:szCs w:val="21"/>
        </w:rPr>
        <w:t>优势学科相近，前期合作基础良好，2018年9月由教育部批准设立的非独立法人中外合作办学机构---杭州电子科技大学圣光机联合学院（简称圣光机学院），圣光机学院开展本科和研究生教育。</w:t>
      </w:r>
    </w:p>
    <w:p w14:paraId="729429FD" w14:textId="378B1C27" w:rsidR="00403180" w:rsidRPr="00E1024E" w:rsidRDefault="00426F0E">
      <w:pPr>
        <w:pStyle w:val="ab"/>
        <w:spacing w:line="360" w:lineRule="auto"/>
        <w:ind w:firstLineChars="270" w:firstLine="567"/>
        <w:rPr>
          <w:rFonts w:asciiTheme="minorEastAsia" w:hAnsiTheme="minorEastAsia"/>
          <w:szCs w:val="21"/>
        </w:rPr>
      </w:pPr>
      <w:bookmarkStart w:id="0" w:name="_Hlk51509302"/>
      <w:bookmarkStart w:id="1" w:name="_Hlk51509684"/>
      <w:r w:rsidRPr="00E1024E">
        <w:rPr>
          <w:rFonts w:asciiTheme="minorEastAsia" w:hAnsiTheme="minorEastAsia" w:hint="eastAsia"/>
          <w:szCs w:val="21"/>
        </w:rPr>
        <w:t>杭电</w:t>
      </w:r>
      <w:bookmarkEnd w:id="0"/>
      <w:r w:rsidRPr="00E1024E">
        <w:rPr>
          <w:rFonts w:asciiTheme="minorEastAsia" w:hAnsiTheme="minorEastAsia" w:hint="eastAsia"/>
          <w:szCs w:val="21"/>
        </w:rPr>
        <w:t>圣光机智能系统和机器人研究中心</w:t>
      </w:r>
      <w:bookmarkEnd w:id="1"/>
      <w:r w:rsidRPr="00E1024E">
        <w:rPr>
          <w:rFonts w:asciiTheme="minorEastAsia" w:hAnsiTheme="minorEastAsia" w:hint="eastAsia"/>
          <w:szCs w:val="21"/>
        </w:rPr>
        <w:t>设有电子信息</w:t>
      </w:r>
      <w:r w:rsidR="00E858C1" w:rsidRPr="00E1024E">
        <w:rPr>
          <w:rFonts w:asciiTheme="minorEastAsia" w:hAnsiTheme="minorEastAsia" w:hint="eastAsia"/>
          <w:szCs w:val="21"/>
        </w:rPr>
        <w:t>（</w:t>
      </w:r>
      <w:r w:rsidR="00E858C1" w:rsidRPr="00E1024E">
        <w:rPr>
          <w:rFonts w:hint="eastAsia"/>
        </w:rPr>
        <w:t>控</w:t>
      </w:r>
      <w:r w:rsidR="00E858C1" w:rsidRPr="00E1024E">
        <w:rPr>
          <w:rFonts w:asciiTheme="minorEastAsia" w:hAnsiTheme="minorEastAsia" w:hint="eastAsia"/>
          <w:szCs w:val="21"/>
        </w:rPr>
        <w:t>制工程）</w:t>
      </w:r>
      <w:r w:rsidRPr="00E1024E">
        <w:rPr>
          <w:rFonts w:asciiTheme="minorEastAsia" w:hAnsiTheme="minorEastAsia" w:hint="eastAsia"/>
          <w:szCs w:val="21"/>
        </w:rPr>
        <w:t>专业硕士学位点，以圣光机学院、自动化学院为依托，针对</w:t>
      </w:r>
      <w:bookmarkStart w:id="2" w:name="_Hlk51509707"/>
      <w:r w:rsidRPr="00E1024E">
        <w:rPr>
          <w:rFonts w:asciiTheme="minorEastAsia" w:hAnsiTheme="minorEastAsia" w:hint="eastAsia"/>
          <w:szCs w:val="21"/>
        </w:rPr>
        <w:t>控制工程</w:t>
      </w:r>
      <w:bookmarkEnd w:id="2"/>
      <w:r w:rsidR="000E4B9A" w:rsidRPr="00E1024E">
        <w:rPr>
          <w:rFonts w:asciiTheme="minorEastAsia" w:hAnsiTheme="minorEastAsia" w:hint="eastAsia"/>
          <w:szCs w:val="21"/>
        </w:rPr>
        <w:t>专业领域</w:t>
      </w:r>
      <w:r w:rsidR="004806FE" w:rsidRPr="00E1024E">
        <w:rPr>
          <w:rFonts w:asciiTheme="minorEastAsia" w:hAnsiTheme="minorEastAsia" w:hint="eastAsia"/>
          <w:szCs w:val="21"/>
        </w:rPr>
        <w:t>全</w:t>
      </w:r>
      <w:r w:rsidRPr="00E1024E">
        <w:rPr>
          <w:rFonts w:asciiTheme="minorEastAsia" w:hAnsiTheme="minorEastAsia"/>
          <w:szCs w:val="21"/>
        </w:rPr>
        <w:t>面系统引进了</w:t>
      </w:r>
      <w:r w:rsidRPr="00E1024E">
        <w:rPr>
          <w:rFonts w:asciiTheme="minorEastAsia" w:hAnsiTheme="minorEastAsia" w:hint="eastAsia"/>
          <w:szCs w:val="21"/>
        </w:rPr>
        <w:t>俄罗斯</w:t>
      </w:r>
      <w:r w:rsidRPr="00E1024E">
        <w:rPr>
          <w:rFonts w:asciiTheme="minorEastAsia" w:hAnsiTheme="minorEastAsia"/>
          <w:szCs w:val="21"/>
        </w:rPr>
        <w:t>圣光机大学的人才培养体系</w:t>
      </w:r>
      <w:r w:rsidRPr="00E1024E">
        <w:rPr>
          <w:rFonts w:asciiTheme="minorEastAsia" w:hAnsiTheme="minorEastAsia" w:hint="eastAsia"/>
          <w:szCs w:val="21"/>
        </w:rPr>
        <w:t>、科学研究、</w:t>
      </w:r>
      <w:r w:rsidRPr="00E1024E">
        <w:rPr>
          <w:rFonts w:asciiTheme="minorEastAsia" w:hAnsiTheme="minorEastAsia"/>
          <w:szCs w:val="21"/>
        </w:rPr>
        <w:t>教学管理模式</w:t>
      </w:r>
      <w:r w:rsidRPr="00E1024E">
        <w:rPr>
          <w:rFonts w:asciiTheme="minorEastAsia" w:hAnsiTheme="minorEastAsia" w:hint="eastAsia"/>
          <w:szCs w:val="21"/>
        </w:rPr>
        <w:t>，</w:t>
      </w:r>
      <w:r w:rsidRPr="00E1024E">
        <w:rPr>
          <w:rFonts w:asciiTheme="minorEastAsia" w:hAnsiTheme="minorEastAsia"/>
          <w:szCs w:val="21"/>
        </w:rPr>
        <w:t>以智能</w:t>
      </w:r>
      <w:r w:rsidRPr="00E1024E">
        <w:rPr>
          <w:rFonts w:asciiTheme="minorEastAsia" w:hAnsiTheme="minorEastAsia" w:hint="eastAsia"/>
          <w:szCs w:val="21"/>
        </w:rPr>
        <w:t>系统</w:t>
      </w:r>
      <w:r w:rsidRPr="00E1024E">
        <w:rPr>
          <w:rFonts w:asciiTheme="minorEastAsia" w:hAnsiTheme="minorEastAsia"/>
          <w:szCs w:val="21"/>
        </w:rPr>
        <w:t>与机器人</w:t>
      </w:r>
      <w:r w:rsidRPr="00E1024E">
        <w:rPr>
          <w:rFonts w:asciiTheme="minorEastAsia" w:hAnsiTheme="minorEastAsia" w:hint="eastAsia"/>
          <w:szCs w:val="21"/>
        </w:rPr>
        <w:t>领域</w:t>
      </w:r>
      <w:r w:rsidRPr="00E1024E">
        <w:rPr>
          <w:rFonts w:asciiTheme="minorEastAsia" w:hAnsiTheme="minorEastAsia"/>
          <w:szCs w:val="21"/>
        </w:rPr>
        <w:t>的发展趋势和国内</w:t>
      </w:r>
      <w:r w:rsidRPr="00E1024E">
        <w:rPr>
          <w:rFonts w:asciiTheme="minorEastAsia" w:hAnsiTheme="minorEastAsia" w:hint="eastAsia"/>
          <w:szCs w:val="21"/>
        </w:rPr>
        <w:t>行业</w:t>
      </w:r>
      <w:r w:rsidRPr="00E1024E">
        <w:rPr>
          <w:rFonts w:asciiTheme="minorEastAsia" w:hAnsiTheme="minorEastAsia"/>
          <w:szCs w:val="21"/>
        </w:rPr>
        <w:t>需求为</w:t>
      </w:r>
      <w:r w:rsidRPr="00E1024E">
        <w:rPr>
          <w:rFonts w:asciiTheme="minorEastAsia" w:hAnsiTheme="minorEastAsia" w:hint="eastAsia"/>
          <w:szCs w:val="21"/>
        </w:rPr>
        <w:t>导向</w:t>
      </w:r>
      <w:r w:rsidRPr="00E1024E">
        <w:rPr>
          <w:rFonts w:asciiTheme="minorEastAsia" w:hAnsiTheme="minorEastAsia"/>
          <w:szCs w:val="21"/>
        </w:rPr>
        <w:t>，</w:t>
      </w:r>
      <w:r w:rsidRPr="00E1024E">
        <w:rPr>
          <w:rFonts w:asciiTheme="minorEastAsia" w:hAnsiTheme="minorEastAsia" w:hint="eastAsia"/>
          <w:szCs w:val="21"/>
        </w:rPr>
        <w:t>瞄准国家战略和地方信息经济发展需求，</w:t>
      </w:r>
      <w:r w:rsidRPr="00E1024E">
        <w:rPr>
          <w:rFonts w:asciiTheme="minorEastAsia" w:hAnsiTheme="minorEastAsia"/>
          <w:szCs w:val="21"/>
        </w:rPr>
        <w:t>为国家培养符合社会发展需要</w:t>
      </w:r>
      <w:r w:rsidRPr="00E1024E">
        <w:rPr>
          <w:rFonts w:asciiTheme="minorEastAsia" w:hAnsiTheme="minorEastAsia" w:hint="eastAsia"/>
          <w:szCs w:val="21"/>
        </w:rPr>
        <w:t>、具有国际视野与家国情怀的高</w:t>
      </w:r>
      <w:r w:rsidRPr="00E1024E">
        <w:rPr>
          <w:rFonts w:asciiTheme="minorEastAsia" w:hAnsiTheme="minorEastAsia"/>
          <w:szCs w:val="21"/>
        </w:rPr>
        <w:t>素质复合型</w:t>
      </w:r>
      <w:r w:rsidRPr="00E1024E">
        <w:rPr>
          <w:rFonts w:asciiTheme="minorEastAsia" w:hAnsiTheme="minorEastAsia" w:hint="eastAsia"/>
          <w:szCs w:val="21"/>
        </w:rPr>
        <w:t>研究型</w:t>
      </w:r>
      <w:r w:rsidRPr="00E1024E">
        <w:rPr>
          <w:rFonts w:asciiTheme="minorEastAsia" w:hAnsiTheme="minorEastAsia"/>
          <w:szCs w:val="21"/>
        </w:rPr>
        <w:t>人才和研发应用人才</w:t>
      </w:r>
      <w:r w:rsidRPr="00E1024E">
        <w:rPr>
          <w:rFonts w:asciiTheme="minorEastAsia" w:hAnsiTheme="minorEastAsia" w:hint="eastAsia"/>
          <w:szCs w:val="21"/>
        </w:rPr>
        <w:t>；杭电圣光机智能系统和机器人研究中心以</w:t>
      </w:r>
      <w:r w:rsidRPr="00E1024E">
        <w:rPr>
          <w:rFonts w:asciiTheme="minorEastAsia" w:hAnsiTheme="minorEastAsia"/>
          <w:szCs w:val="21"/>
        </w:rPr>
        <w:t>人工智能、</w:t>
      </w:r>
      <w:r w:rsidRPr="00E1024E">
        <w:rPr>
          <w:rFonts w:asciiTheme="minorEastAsia" w:hAnsiTheme="minorEastAsia" w:hint="eastAsia"/>
          <w:szCs w:val="21"/>
        </w:rPr>
        <w:t>自动</w:t>
      </w:r>
      <w:r w:rsidRPr="00E1024E">
        <w:rPr>
          <w:rFonts w:asciiTheme="minorEastAsia" w:hAnsiTheme="minorEastAsia"/>
          <w:szCs w:val="21"/>
        </w:rPr>
        <w:t>控制、智能机器人产业发展</w:t>
      </w:r>
      <w:r w:rsidRPr="00E1024E">
        <w:rPr>
          <w:rFonts w:asciiTheme="minorEastAsia" w:hAnsiTheme="minorEastAsia" w:hint="eastAsia"/>
          <w:szCs w:val="21"/>
        </w:rPr>
        <w:t>为背景</w:t>
      </w:r>
      <w:r w:rsidRPr="00E1024E">
        <w:rPr>
          <w:rFonts w:asciiTheme="minorEastAsia" w:hAnsiTheme="minorEastAsia"/>
          <w:szCs w:val="21"/>
        </w:rPr>
        <w:t>，</w:t>
      </w:r>
      <w:r w:rsidRPr="00E1024E">
        <w:rPr>
          <w:rFonts w:asciiTheme="minorEastAsia" w:hAnsiTheme="minorEastAsia" w:hint="eastAsia"/>
          <w:szCs w:val="21"/>
        </w:rPr>
        <w:t>研究领域</w:t>
      </w:r>
      <w:r w:rsidRPr="00E1024E">
        <w:rPr>
          <w:rFonts w:asciiTheme="minorEastAsia" w:hAnsiTheme="minorEastAsia"/>
          <w:szCs w:val="21"/>
        </w:rPr>
        <w:t>包括：</w:t>
      </w:r>
      <w:r w:rsidRPr="00E1024E">
        <w:rPr>
          <w:rFonts w:asciiTheme="minorEastAsia" w:hAnsiTheme="minorEastAsia" w:hint="eastAsia"/>
          <w:szCs w:val="21"/>
        </w:rPr>
        <w:t>无人自主系统</w:t>
      </w:r>
      <w:r w:rsidRPr="00E1024E">
        <w:rPr>
          <w:rFonts w:asciiTheme="minorEastAsia" w:hAnsiTheme="minorEastAsia"/>
          <w:szCs w:val="21"/>
        </w:rPr>
        <w:t>、智能机器人、</w:t>
      </w:r>
      <w:r w:rsidRPr="00E1024E">
        <w:rPr>
          <w:rFonts w:asciiTheme="minorEastAsia" w:hAnsiTheme="minorEastAsia" w:hint="eastAsia"/>
          <w:szCs w:val="21"/>
        </w:rPr>
        <w:t>控制理论与控制工程、</w:t>
      </w:r>
      <w:r w:rsidRPr="00E1024E">
        <w:rPr>
          <w:rFonts w:asciiTheme="minorEastAsia" w:hAnsiTheme="minorEastAsia"/>
          <w:szCs w:val="21"/>
        </w:rPr>
        <w:t>模式识别、人工智能、图像处理与计算机视觉</w:t>
      </w:r>
      <w:r w:rsidRPr="00E1024E">
        <w:rPr>
          <w:rFonts w:asciiTheme="minorEastAsia" w:hAnsiTheme="minorEastAsia" w:hint="eastAsia"/>
          <w:szCs w:val="21"/>
        </w:rPr>
        <w:t>等，以“新工科+国际化”为</w:t>
      </w:r>
      <w:r w:rsidRPr="00E1024E">
        <w:rPr>
          <w:rFonts w:asciiTheme="minorEastAsia" w:hAnsiTheme="minorEastAsia"/>
          <w:szCs w:val="21"/>
        </w:rPr>
        <w:t>依托，</w:t>
      </w:r>
      <w:r w:rsidRPr="00E1024E">
        <w:rPr>
          <w:rFonts w:asciiTheme="minorEastAsia" w:hAnsiTheme="minorEastAsia" w:hint="eastAsia"/>
          <w:szCs w:val="21"/>
        </w:rPr>
        <w:t>注重创新创业能力和实践能力的</w:t>
      </w:r>
      <w:r w:rsidRPr="00E1024E">
        <w:rPr>
          <w:rFonts w:asciiTheme="minorEastAsia" w:hAnsiTheme="minorEastAsia"/>
          <w:szCs w:val="21"/>
        </w:rPr>
        <w:t>培养，</w:t>
      </w:r>
      <w:r w:rsidRPr="00E1024E">
        <w:rPr>
          <w:rFonts w:asciiTheme="minorEastAsia" w:hAnsiTheme="minorEastAsia" w:hint="eastAsia"/>
          <w:szCs w:val="21"/>
        </w:rPr>
        <w:t>旨在</w:t>
      </w:r>
      <w:r w:rsidRPr="00E1024E">
        <w:rPr>
          <w:rFonts w:asciiTheme="minorEastAsia" w:hAnsiTheme="minorEastAsia"/>
          <w:szCs w:val="21"/>
        </w:rPr>
        <w:t>推动</w:t>
      </w:r>
      <w:r w:rsidRPr="00E1024E">
        <w:rPr>
          <w:rFonts w:asciiTheme="minorEastAsia" w:hAnsiTheme="minorEastAsia" w:hint="eastAsia"/>
          <w:szCs w:val="21"/>
        </w:rPr>
        <w:t>控制学科</w:t>
      </w:r>
      <w:r w:rsidRPr="00E1024E">
        <w:rPr>
          <w:rFonts w:asciiTheme="minorEastAsia" w:hAnsiTheme="minorEastAsia"/>
          <w:szCs w:val="21"/>
        </w:rPr>
        <w:t>的发展及其与</w:t>
      </w:r>
      <w:r w:rsidRPr="00E1024E">
        <w:rPr>
          <w:rFonts w:asciiTheme="minorEastAsia" w:hAnsiTheme="minorEastAsia" w:hint="eastAsia"/>
          <w:szCs w:val="21"/>
        </w:rPr>
        <w:t>人工智能、</w:t>
      </w:r>
      <w:r w:rsidRPr="00E1024E">
        <w:rPr>
          <w:rFonts w:asciiTheme="minorEastAsia" w:hAnsiTheme="minorEastAsia"/>
          <w:szCs w:val="21"/>
        </w:rPr>
        <w:t>机器人</w:t>
      </w:r>
      <w:r w:rsidRPr="00E1024E">
        <w:rPr>
          <w:rFonts w:asciiTheme="minorEastAsia" w:hAnsiTheme="minorEastAsia" w:hint="eastAsia"/>
          <w:szCs w:val="21"/>
        </w:rPr>
        <w:t>领域</w:t>
      </w:r>
      <w:r w:rsidRPr="00E1024E">
        <w:rPr>
          <w:rFonts w:asciiTheme="minorEastAsia" w:hAnsiTheme="minorEastAsia"/>
          <w:szCs w:val="21"/>
        </w:rPr>
        <w:t>的交叉融合</w:t>
      </w:r>
      <w:r w:rsidRPr="00E1024E">
        <w:rPr>
          <w:rFonts w:asciiTheme="minorEastAsia" w:hAnsiTheme="minorEastAsia" w:hint="eastAsia"/>
          <w:szCs w:val="21"/>
        </w:rPr>
        <w:t>，实现中俄双方在人才培养、科学研究、社会服务、文化传播领域的深度融合，把杭电圣光机智能系统和机器人研究中心办成中俄研究生教育、科研合作的典范和人文交流的窗口</w:t>
      </w:r>
      <w:r w:rsidRPr="00E1024E">
        <w:rPr>
          <w:rFonts w:asciiTheme="minorEastAsia" w:hAnsiTheme="minorEastAsia"/>
          <w:szCs w:val="21"/>
        </w:rPr>
        <w:t>。</w:t>
      </w:r>
    </w:p>
    <w:p w14:paraId="06610672" w14:textId="77777777" w:rsidR="00403180" w:rsidRPr="00E1024E" w:rsidRDefault="00426F0E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E1024E">
        <w:rPr>
          <w:rFonts w:asciiTheme="minorEastAsia" w:hAnsiTheme="minorEastAsia" w:hint="eastAsia"/>
          <w:b/>
          <w:szCs w:val="21"/>
        </w:rPr>
        <w:t>培养目标</w:t>
      </w:r>
    </w:p>
    <w:p w14:paraId="5340E6EE" w14:textId="77777777" w:rsidR="00403180" w:rsidRPr="00E1024E" w:rsidRDefault="00426F0E">
      <w:pPr>
        <w:pStyle w:val="a8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1024E">
        <w:rPr>
          <w:rFonts w:asciiTheme="minorEastAsia" w:eastAsiaTheme="minorEastAsia" w:hAnsiTheme="minorEastAsia" w:hint="eastAsia"/>
          <w:sz w:val="21"/>
          <w:szCs w:val="21"/>
        </w:rPr>
        <w:t>培养适应国家建设和社会经济发展需要，德、智、体</w:t>
      </w:r>
      <w:r w:rsidRPr="00E1024E">
        <w:rPr>
          <w:rFonts w:asciiTheme="minorEastAsia" w:eastAsiaTheme="minorEastAsia" w:hAnsiTheme="minorEastAsia"/>
          <w:sz w:val="21"/>
          <w:szCs w:val="21"/>
        </w:rPr>
        <w:t>全面发展，</w:t>
      </w:r>
      <w:r w:rsidRPr="00E1024E">
        <w:rPr>
          <w:rFonts w:asciiTheme="minorEastAsia" w:eastAsiaTheme="minorEastAsia" w:hAnsiTheme="minorEastAsia" w:hint="eastAsia"/>
          <w:sz w:val="21"/>
          <w:szCs w:val="21"/>
        </w:rPr>
        <w:t>具有强烈爱国敬业精神</w:t>
      </w:r>
      <w:r w:rsidRPr="00E1024E">
        <w:rPr>
          <w:rFonts w:asciiTheme="minorEastAsia" w:eastAsiaTheme="minorEastAsia" w:hAnsiTheme="minorEastAsia"/>
          <w:sz w:val="21"/>
          <w:szCs w:val="21"/>
        </w:rPr>
        <w:t>、</w:t>
      </w:r>
      <w:r w:rsidRPr="00E1024E">
        <w:rPr>
          <w:rFonts w:asciiTheme="minorEastAsia" w:eastAsiaTheme="minorEastAsia" w:hAnsiTheme="minorEastAsia" w:hint="eastAsia"/>
          <w:sz w:val="21"/>
          <w:szCs w:val="21"/>
        </w:rPr>
        <w:t>社会</w:t>
      </w:r>
      <w:r w:rsidRPr="00E1024E">
        <w:rPr>
          <w:rFonts w:asciiTheme="minorEastAsia" w:eastAsiaTheme="minorEastAsia" w:hAnsiTheme="minorEastAsia"/>
          <w:sz w:val="21"/>
          <w:szCs w:val="21"/>
        </w:rPr>
        <w:t>责任感和良好</w:t>
      </w:r>
      <w:r w:rsidRPr="00E1024E">
        <w:rPr>
          <w:rFonts w:asciiTheme="minorEastAsia" w:eastAsiaTheme="minorEastAsia" w:hAnsiTheme="minorEastAsia" w:hint="eastAsia"/>
          <w:sz w:val="21"/>
          <w:szCs w:val="21"/>
        </w:rPr>
        <w:t>科学人文</w:t>
      </w:r>
      <w:r w:rsidRPr="00E1024E">
        <w:rPr>
          <w:rFonts w:asciiTheme="minorEastAsia" w:eastAsiaTheme="minorEastAsia" w:hAnsiTheme="minorEastAsia"/>
          <w:sz w:val="21"/>
          <w:szCs w:val="21"/>
        </w:rPr>
        <w:t>素养的</w:t>
      </w:r>
      <w:r w:rsidRPr="00E1024E">
        <w:rPr>
          <w:rFonts w:asciiTheme="minorEastAsia" w:eastAsiaTheme="minorEastAsia" w:hAnsiTheme="minorEastAsia" w:hint="eastAsia"/>
          <w:sz w:val="21"/>
          <w:szCs w:val="21"/>
        </w:rPr>
        <w:t>高层次国际化技术人才。</w:t>
      </w:r>
    </w:p>
    <w:p w14:paraId="7BE8160B" w14:textId="6992E4B8" w:rsidR="00403180" w:rsidRPr="00E1024E" w:rsidRDefault="000E4B9A">
      <w:pPr>
        <w:pStyle w:val="a8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Times New Roman"/>
          <w:sz w:val="21"/>
          <w:szCs w:val="21"/>
        </w:rPr>
      </w:pPr>
      <w:r w:rsidRPr="00E1024E">
        <w:rPr>
          <w:rFonts w:asciiTheme="minorEastAsia" w:eastAsiaTheme="minorEastAsia" w:hAnsiTheme="minorEastAsia" w:cs="Times New Roman" w:hint="eastAsia"/>
          <w:sz w:val="21"/>
          <w:szCs w:val="21"/>
        </w:rPr>
        <w:t>在控制工程专业领域</w:t>
      </w:r>
      <w:r w:rsidR="00426F0E" w:rsidRPr="00E1024E">
        <w:rPr>
          <w:rFonts w:asciiTheme="minorEastAsia" w:eastAsiaTheme="minorEastAsia" w:hAnsiTheme="minorEastAsia" w:cs="Times New Roman" w:hint="eastAsia"/>
          <w:sz w:val="21"/>
          <w:szCs w:val="21"/>
        </w:rPr>
        <w:t>以</w:t>
      </w:r>
      <w:r w:rsidR="00426F0E" w:rsidRPr="00E1024E">
        <w:rPr>
          <w:rFonts w:asciiTheme="minorEastAsia" w:eastAsiaTheme="minorEastAsia" w:hAnsiTheme="minorEastAsia"/>
          <w:sz w:val="21"/>
          <w:szCs w:val="21"/>
        </w:rPr>
        <w:t>研发应用</w:t>
      </w:r>
      <w:r w:rsidR="00426F0E" w:rsidRPr="00E1024E">
        <w:rPr>
          <w:rFonts w:asciiTheme="minorEastAsia" w:eastAsiaTheme="minorEastAsia" w:hAnsiTheme="minorEastAsia" w:hint="eastAsia"/>
          <w:sz w:val="21"/>
          <w:szCs w:val="21"/>
        </w:rPr>
        <w:t>型</w:t>
      </w:r>
      <w:r w:rsidR="00426F0E" w:rsidRPr="00E1024E">
        <w:rPr>
          <w:rFonts w:asciiTheme="minorEastAsia" w:eastAsiaTheme="minorEastAsia" w:hAnsiTheme="minorEastAsia"/>
          <w:sz w:val="21"/>
          <w:szCs w:val="21"/>
        </w:rPr>
        <w:t>和</w:t>
      </w:r>
      <w:r w:rsidR="00426F0E" w:rsidRPr="00E1024E">
        <w:rPr>
          <w:rFonts w:asciiTheme="minorEastAsia" w:eastAsiaTheme="minorEastAsia" w:hAnsiTheme="minorEastAsia" w:hint="eastAsia"/>
          <w:sz w:val="21"/>
          <w:szCs w:val="21"/>
        </w:rPr>
        <w:t>研究型</w:t>
      </w:r>
      <w:r w:rsidR="00426F0E" w:rsidRPr="00E1024E">
        <w:rPr>
          <w:rFonts w:asciiTheme="minorEastAsia" w:eastAsiaTheme="minorEastAsia" w:hAnsiTheme="minorEastAsia" w:cs="Times New Roman" w:hint="eastAsia"/>
          <w:sz w:val="21"/>
          <w:szCs w:val="21"/>
        </w:rPr>
        <w:t>人才需求为导向，以实践创新能力培养为重点，</w:t>
      </w:r>
      <w:r w:rsidR="00426F0E" w:rsidRPr="00E1024E">
        <w:rPr>
          <w:rFonts w:asciiTheme="minorEastAsia" w:eastAsiaTheme="minorEastAsia" w:hAnsiTheme="minorEastAsia"/>
          <w:sz w:val="21"/>
          <w:szCs w:val="21"/>
        </w:rPr>
        <w:t>采取</w:t>
      </w:r>
      <w:r w:rsidR="00426F0E" w:rsidRPr="00E1024E">
        <w:rPr>
          <w:rFonts w:asciiTheme="minorEastAsia" w:eastAsiaTheme="minorEastAsia" w:hAnsiTheme="minorEastAsia" w:hint="eastAsia"/>
          <w:sz w:val="21"/>
          <w:szCs w:val="21"/>
        </w:rPr>
        <w:t>国际化</w:t>
      </w:r>
      <w:r w:rsidR="00426F0E" w:rsidRPr="00E1024E">
        <w:rPr>
          <w:rFonts w:asciiTheme="minorEastAsia" w:eastAsiaTheme="minorEastAsia" w:hAnsiTheme="minorEastAsia"/>
          <w:sz w:val="21"/>
          <w:szCs w:val="21"/>
        </w:rPr>
        <w:t>新型人才的培养模式，</w:t>
      </w:r>
      <w:r w:rsidR="00426F0E" w:rsidRPr="00E1024E">
        <w:rPr>
          <w:rFonts w:asciiTheme="minorEastAsia" w:eastAsiaTheme="minorEastAsia" w:hAnsiTheme="minorEastAsia" w:cs="Times New Roman" w:hint="eastAsia"/>
          <w:sz w:val="21"/>
          <w:szCs w:val="21"/>
        </w:rPr>
        <w:t>以推进产学结合为途径，培养掌握控制工程领域相关理论知识、具</w:t>
      </w:r>
      <w:r w:rsidR="00426F0E" w:rsidRPr="00E1024E">
        <w:rPr>
          <w:rFonts w:asciiTheme="minorEastAsia" w:eastAsiaTheme="minorEastAsia" w:hAnsiTheme="minorEastAsia" w:cs="Times New Roman" w:hint="eastAsia"/>
          <w:sz w:val="21"/>
          <w:szCs w:val="21"/>
        </w:rPr>
        <w:lastRenderedPageBreak/>
        <w:t>有较强解决实际问题的能力、能够承担专业技术研发或管理工作、具有良好职业素养的高层次应用型、复合型的工程技术和工程管理人才。</w:t>
      </w:r>
    </w:p>
    <w:p w14:paraId="26C172DE" w14:textId="77777777" w:rsidR="00403180" w:rsidRPr="00E1024E" w:rsidRDefault="00403180">
      <w:pPr>
        <w:pStyle w:val="a8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Times New Roman"/>
          <w:sz w:val="21"/>
          <w:szCs w:val="21"/>
        </w:rPr>
      </w:pPr>
    </w:p>
    <w:p w14:paraId="6660693E" w14:textId="01D293A0" w:rsidR="00403180" w:rsidRPr="00E1024E" w:rsidRDefault="00426F0E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1024E">
        <w:rPr>
          <w:rFonts w:asciiTheme="minorEastAsia" w:hAnsiTheme="minorEastAsia"/>
          <w:b/>
          <w:szCs w:val="21"/>
        </w:rPr>
        <w:t>招生</w:t>
      </w:r>
      <w:r w:rsidR="00FE6F97" w:rsidRPr="00E1024E">
        <w:rPr>
          <w:rFonts w:asciiTheme="minorEastAsia" w:hAnsiTheme="minorEastAsia" w:hint="eastAsia"/>
          <w:b/>
          <w:szCs w:val="21"/>
        </w:rPr>
        <w:t>专业</w:t>
      </w:r>
      <w:r w:rsidRPr="00E1024E">
        <w:rPr>
          <w:rFonts w:asciiTheme="minorEastAsia" w:hAnsiTheme="minorEastAsia" w:hint="eastAsia"/>
          <w:b/>
          <w:szCs w:val="21"/>
        </w:rPr>
        <w:t>目录</w:t>
      </w:r>
    </w:p>
    <w:tbl>
      <w:tblPr>
        <w:tblW w:w="8942" w:type="dxa"/>
        <w:tblInd w:w="-10" w:type="dxa"/>
        <w:tblLook w:val="04A0" w:firstRow="1" w:lastRow="0" w:firstColumn="1" w:lastColumn="0" w:noHBand="0" w:noVBand="1"/>
      </w:tblPr>
      <w:tblGrid>
        <w:gridCol w:w="993"/>
        <w:gridCol w:w="841"/>
        <w:gridCol w:w="709"/>
        <w:gridCol w:w="1002"/>
        <w:gridCol w:w="1843"/>
        <w:gridCol w:w="1276"/>
        <w:gridCol w:w="1134"/>
        <w:gridCol w:w="1144"/>
      </w:tblGrid>
      <w:tr w:rsidR="00403180" w:rsidRPr="00E1024E" w14:paraId="23621F78" w14:textId="77777777">
        <w:trPr>
          <w:trHeight w:val="7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B03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院系所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4839D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招生专业代码</w:t>
            </w:r>
            <w:r w:rsidRPr="00E1024E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和</w:t>
            </w: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9E97D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拟招生</w:t>
            </w:r>
            <w:r w:rsidRPr="00E1024E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F36E1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招生专业研究方向代码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20BE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招生专业研究方向名称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9EC0C" w14:textId="77777777" w:rsidR="00403180" w:rsidRPr="00E1024E" w:rsidRDefault="00426F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统考课考试科目名称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145BB" w14:textId="77777777" w:rsidR="00403180" w:rsidRPr="00E1024E" w:rsidRDefault="00426F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复试笔试科目名称及考试范围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CC158" w14:textId="77777777" w:rsidR="00403180" w:rsidRPr="00E1024E" w:rsidRDefault="00426F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同等学力2门加试科目名称及范围</w:t>
            </w:r>
          </w:p>
        </w:tc>
      </w:tr>
      <w:tr w:rsidR="00403180" w:rsidRPr="00E1024E" w14:paraId="1047F058" w14:textId="77777777">
        <w:trPr>
          <w:trHeight w:val="289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DF18D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杭电圣光机智能系统和机器人研究中心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84F1D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08540</w:t>
            </w:r>
            <w:r w:rsidRPr="00E1024E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</w:t>
            </w: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控制工程（专业学位）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D001C6" w14:textId="77777777" w:rsidR="00403180" w:rsidRPr="00E1024E" w:rsidRDefault="00426F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</w:t>
            </w:r>
            <w:r w:rsidRPr="00E1024E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0D489" w14:textId="77777777" w:rsidR="00403180" w:rsidRPr="00E1024E" w:rsidRDefault="00426F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649CF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(中俄合作)(控制工程)综合自动化控制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A7352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1.101思想政治理论</w:t>
            </w:r>
            <w:r w:rsidRPr="00E102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2.201英语一</w:t>
            </w:r>
            <w:r w:rsidRPr="00E102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3.301数学一</w:t>
            </w:r>
          </w:p>
          <w:p w14:paraId="5D770AFF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4.861自动控制原理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DBC4B" w14:textId="60899410" w:rsidR="00403180" w:rsidRPr="00E1024E" w:rsidRDefault="009465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工科综合：内容包括电路、微机原理、自动控制原理三部分，自选其二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D530D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传感器与检测技术、嵌入式系统</w:t>
            </w:r>
          </w:p>
        </w:tc>
      </w:tr>
      <w:tr w:rsidR="00403180" w:rsidRPr="00E1024E" w14:paraId="0A6EB9C1" w14:textId="77777777">
        <w:trPr>
          <w:trHeight w:val="31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C128C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04FA3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BC04B1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CEA64" w14:textId="77777777" w:rsidR="00403180" w:rsidRPr="00E1024E" w:rsidRDefault="00426F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8F457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(中俄合作)(控制工程)过程诊断监测与控制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28ABE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16C66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84292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03180" w:rsidRPr="00E1024E" w14:paraId="623D25DF" w14:textId="77777777">
        <w:trPr>
          <w:trHeight w:val="31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8C501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A916E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79E92C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33061" w14:textId="77777777" w:rsidR="00403180" w:rsidRPr="00E1024E" w:rsidRDefault="00426F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3A239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(中俄合作)(控制工程)节能控制与优化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34C43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171DE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A2F16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03180" w:rsidRPr="00E1024E" w14:paraId="0D6F7867" w14:textId="77777777">
        <w:trPr>
          <w:trHeight w:val="31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2D5C5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FC6C6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97C76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8F3C" w14:textId="77777777" w:rsidR="00403180" w:rsidRPr="00E1024E" w:rsidRDefault="00426F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BDEDD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(中俄合作)(控制工程)网络技术与应用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1BDF9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1AC56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D1F88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03180" w:rsidRPr="00E1024E" w14:paraId="14C77E40" w14:textId="77777777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AD2A6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FEBDF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A87B04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41A5A" w14:textId="77777777" w:rsidR="00403180" w:rsidRPr="00E1024E" w:rsidRDefault="00426F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3B6A0" w14:textId="77777777" w:rsidR="00403180" w:rsidRPr="00E1024E" w:rsidRDefault="00426F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02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(中俄合作)(控制工程)智能信息融合与处理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20059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449A6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A2DB0" w14:textId="77777777" w:rsidR="00403180" w:rsidRPr="00E1024E" w:rsidRDefault="0040318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44431166" w14:textId="77777777" w:rsidR="00403180" w:rsidRPr="00E1024E" w:rsidRDefault="00403180">
      <w:pPr>
        <w:spacing w:line="360" w:lineRule="auto"/>
        <w:rPr>
          <w:rFonts w:asciiTheme="minorEastAsia" w:hAnsiTheme="minorEastAsia"/>
          <w:szCs w:val="21"/>
        </w:rPr>
      </w:pPr>
    </w:p>
    <w:p w14:paraId="5BFF6014" w14:textId="77777777" w:rsidR="00403180" w:rsidRPr="00E1024E" w:rsidRDefault="00426F0E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E1024E">
        <w:rPr>
          <w:rFonts w:asciiTheme="minorEastAsia" w:hAnsiTheme="minorEastAsia" w:hint="eastAsia"/>
          <w:b/>
          <w:szCs w:val="21"/>
        </w:rPr>
        <w:t>学制、</w:t>
      </w:r>
      <w:r w:rsidRPr="00E1024E">
        <w:rPr>
          <w:rFonts w:asciiTheme="minorEastAsia" w:hAnsiTheme="minorEastAsia"/>
          <w:b/>
          <w:szCs w:val="21"/>
        </w:rPr>
        <w:t>毕业</w:t>
      </w:r>
      <w:r w:rsidRPr="00E1024E">
        <w:rPr>
          <w:rFonts w:asciiTheme="minorEastAsia" w:hAnsiTheme="minorEastAsia" w:hint="eastAsia"/>
          <w:b/>
          <w:szCs w:val="21"/>
        </w:rPr>
        <w:t>及</w:t>
      </w:r>
      <w:r w:rsidRPr="00E1024E">
        <w:rPr>
          <w:rFonts w:asciiTheme="minorEastAsia" w:hAnsiTheme="minorEastAsia"/>
          <w:b/>
          <w:szCs w:val="21"/>
        </w:rPr>
        <w:t>学位</w:t>
      </w:r>
    </w:p>
    <w:p w14:paraId="6F15B9ED" w14:textId="77777777" w:rsidR="00403180" w:rsidRPr="00E1024E" w:rsidRDefault="00426F0E">
      <w:pPr>
        <w:pStyle w:val="ab"/>
        <w:spacing w:line="360" w:lineRule="auto"/>
        <w:rPr>
          <w:rFonts w:asciiTheme="minorEastAsia" w:hAnsiTheme="minorEastAsia"/>
          <w:szCs w:val="21"/>
        </w:rPr>
      </w:pPr>
      <w:r w:rsidRPr="00E1024E">
        <w:rPr>
          <w:rFonts w:asciiTheme="minorEastAsia" w:hAnsiTheme="minorEastAsia" w:hint="eastAsia"/>
          <w:szCs w:val="21"/>
        </w:rPr>
        <w:t>学制为2.5年。</w:t>
      </w:r>
    </w:p>
    <w:p w14:paraId="2F8AB10F" w14:textId="77777777" w:rsidR="00403180" w:rsidRPr="00E1024E" w:rsidRDefault="00426F0E">
      <w:pPr>
        <w:pStyle w:val="ab"/>
        <w:spacing w:line="360" w:lineRule="auto"/>
        <w:jc w:val="left"/>
        <w:rPr>
          <w:rFonts w:asciiTheme="minorEastAsia" w:hAnsiTheme="minorEastAsia"/>
          <w:szCs w:val="21"/>
        </w:rPr>
      </w:pPr>
      <w:r w:rsidRPr="00E1024E">
        <w:rPr>
          <w:rFonts w:asciiTheme="minorEastAsia" w:hAnsiTheme="minorEastAsia" w:hint="eastAsia"/>
          <w:szCs w:val="21"/>
        </w:rPr>
        <w:t>50%课程由俄罗斯圣光机大学教师英语面授。</w:t>
      </w:r>
    </w:p>
    <w:p w14:paraId="76B75EF1" w14:textId="77777777" w:rsidR="00403180" w:rsidRPr="00E1024E" w:rsidRDefault="00426F0E">
      <w:pPr>
        <w:pStyle w:val="ab"/>
        <w:spacing w:line="360" w:lineRule="auto"/>
        <w:rPr>
          <w:rFonts w:asciiTheme="minorEastAsia" w:hAnsiTheme="minorEastAsia"/>
          <w:szCs w:val="21"/>
        </w:rPr>
      </w:pPr>
      <w:r w:rsidRPr="00E1024E">
        <w:rPr>
          <w:rFonts w:asciiTheme="minorEastAsia" w:hAnsiTheme="minorEastAsia" w:hint="eastAsia"/>
          <w:szCs w:val="21"/>
        </w:rPr>
        <w:t>完成培养方案规定课程、符合毕业相关要求的，</w:t>
      </w:r>
      <w:r w:rsidRPr="00E1024E">
        <w:rPr>
          <w:rFonts w:asciiTheme="minorEastAsia" w:hAnsiTheme="minorEastAsia" w:hint="eastAsia"/>
          <w:szCs w:val="21"/>
          <w:lang w:eastAsia="ja-JP"/>
        </w:rPr>
        <w:t>将获</w:t>
      </w:r>
      <w:r w:rsidRPr="00E1024E">
        <w:rPr>
          <w:rFonts w:asciiTheme="minorEastAsia" w:hAnsiTheme="minorEastAsia" w:hint="eastAsia"/>
          <w:szCs w:val="21"/>
        </w:rPr>
        <w:t>杭州</w:t>
      </w:r>
      <w:r w:rsidRPr="00E1024E">
        <w:rPr>
          <w:rFonts w:asciiTheme="minorEastAsia" w:hAnsiTheme="minorEastAsia" w:hint="eastAsia"/>
          <w:szCs w:val="21"/>
          <w:lang w:eastAsia="ja-JP"/>
        </w:rPr>
        <w:t>电子科技大学</w:t>
      </w:r>
      <w:r w:rsidRPr="00E1024E">
        <w:rPr>
          <w:rFonts w:asciiTheme="minorEastAsia" w:hAnsiTheme="minorEastAsia" w:hint="eastAsia"/>
          <w:szCs w:val="21"/>
        </w:rPr>
        <w:t>硕士</w:t>
      </w:r>
      <w:r w:rsidRPr="00E1024E">
        <w:rPr>
          <w:rFonts w:asciiTheme="minorEastAsia" w:hAnsiTheme="minorEastAsia" w:hint="eastAsia"/>
          <w:szCs w:val="21"/>
          <w:lang w:eastAsia="ja-JP"/>
        </w:rPr>
        <w:t>研究生毕业证书；符合学位授予条件的，授予中俄双方硕士学位证书。其中，</w:t>
      </w:r>
      <w:r w:rsidRPr="00E1024E">
        <w:rPr>
          <w:rFonts w:asciiTheme="minorEastAsia" w:hAnsiTheme="minorEastAsia" w:hint="eastAsia"/>
          <w:szCs w:val="21"/>
        </w:rPr>
        <w:t>俄方</w:t>
      </w:r>
      <w:r w:rsidRPr="00E1024E">
        <w:rPr>
          <w:rFonts w:asciiTheme="minorEastAsia" w:hAnsiTheme="minorEastAsia" w:hint="eastAsia"/>
          <w:szCs w:val="21"/>
          <w:lang w:eastAsia="ja-JP"/>
        </w:rPr>
        <w:t>授予的硕士学位证书与其在</w:t>
      </w:r>
      <w:r w:rsidRPr="00E1024E">
        <w:rPr>
          <w:rFonts w:asciiTheme="minorEastAsia" w:hAnsiTheme="minorEastAsia" w:hint="eastAsia"/>
          <w:szCs w:val="21"/>
        </w:rPr>
        <w:t>俄罗斯</w:t>
      </w:r>
      <w:r w:rsidRPr="00E1024E">
        <w:rPr>
          <w:rFonts w:asciiTheme="minorEastAsia" w:hAnsiTheme="minorEastAsia" w:hint="eastAsia"/>
          <w:szCs w:val="21"/>
          <w:lang w:eastAsia="ja-JP"/>
        </w:rPr>
        <w:t>本土颁发的</w:t>
      </w:r>
      <w:r w:rsidRPr="00E1024E">
        <w:rPr>
          <w:rFonts w:asciiTheme="minorEastAsia" w:hAnsiTheme="minorEastAsia" w:hint="eastAsia"/>
          <w:szCs w:val="21"/>
        </w:rPr>
        <w:t>硕士</w:t>
      </w:r>
      <w:r w:rsidRPr="00E1024E">
        <w:rPr>
          <w:rFonts w:asciiTheme="minorEastAsia" w:hAnsiTheme="minorEastAsia" w:hint="eastAsia"/>
          <w:szCs w:val="21"/>
          <w:lang w:eastAsia="ja-JP"/>
        </w:rPr>
        <w:t>学位证书完全一致。</w:t>
      </w:r>
    </w:p>
    <w:p w14:paraId="73C2433A" w14:textId="77777777" w:rsidR="00403180" w:rsidRPr="00E1024E" w:rsidRDefault="00426F0E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E1024E">
        <w:rPr>
          <w:rFonts w:asciiTheme="minorEastAsia" w:hAnsiTheme="minorEastAsia" w:hint="eastAsia"/>
          <w:b/>
          <w:szCs w:val="21"/>
        </w:rPr>
        <w:t xml:space="preserve">复试、录取、入学 </w:t>
      </w:r>
    </w:p>
    <w:p w14:paraId="7E99F5B0" w14:textId="77777777" w:rsidR="00403180" w:rsidRPr="00E1024E" w:rsidRDefault="00426F0E">
      <w:pPr>
        <w:pStyle w:val="ab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E1024E">
        <w:rPr>
          <w:rFonts w:asciiTheme="minorEastAsia" w:hAnsiTheme="minorEastAsia" w:hint="eastAsia"/>
          <w:szCs w:val="21"/>
        </w:rPr>
        <w:t>复试、入学要求同学校其他专业。</w:t>
      </w:r>
    </w:p>
    <w:p w14:paraId="7373573F" w14:textId="77777777" w:rsidR="00403180" w:rsidRPr="00E1024E" w:rsidRDefault="00426F0E">
      <w:pPr>
        <w:pStyle w:val="ab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E1024E">
        <w:rPr>
          <w:rFonts w:asciiTheme="minorEastAsia" w:hAnsiTheme="minorEastAsia" w:hint="eastAsia"/>
          <w:szCs w:val="21"/>
        </w:rPr>
        <w:t>入学后取得杭州电子科技大学和俄罗斯圣光机大学两校学籍。</w:t>
      </w:r>
    </w:p>
    <w:p w14:paraId="2AE704E6" w14:textId="77777777" w:rsidR="00403180" w:rsidRPr="00E1024E" w:rsidRDefault="00426F0E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E1024E">
        <w:rPr>
          <w:rFonts w:asciiTheme="minorEastAsia" w:hAnsiTheme="minorEastAsia" w:hint="eastAsia"/>
          <w:b/>
          <w:szCs w:val="21"/>
        </w:rPr>
        <w:t>学费与奖助体系</w:t>
      </w:r>
    </w:p>
    <w:p w14:paraId="7BB3AC84" w14:textId="77777777" w:rsidR="00403180" w:rsidRPr="00E1024E" w:rsidRDefault="00426F0E">
      <w:pPr>
        <w:spacing w:line="360" w:lineRule="auto"/>
        <w:ind w:firstLineChars="200" w:firstLine="422"/>
        <w:rPr>
          <w:rFonts w:asciiTheme="minorEastAsia" w:hAnsiTheme="minorEastAsia"/>
          <w:color w:val="333333"/>
          <w:szCs w:val="21"/>
        </w:rPr>
      </w:pPr>
      <w:r w:rsidRPr="00E1024E">
        <w:rPr>
          <w:rFonts w:asciiTheme="minorEastAsia" w:hAnsiTheme="minorEastAsia" w:hint="eastAsia"/>
          <w:b/>
          <w:bCs/>
          <w:color w:val="333333"/>
          <w:szCs w:val="21"/>
        </w:rPr>
        <w:t>（一）学费：</w:t>
      </w:r>
      <w:r w:rsidRPr="00E1024E">
        <w:rPr>
          <w:rFonts w:asciiTheme="minorEastAsia" w:hAnsiTheme="minorEastAsia" w:hint="eastAsia"/>
          <w:color w:val="333333"/>
          <w:szCs w:val="21"/>
        </w:rPr>
        <w:t xml:space="preserve"> 35000元/学年/人</w:t>
      </w:r>
      <w:r w:rsidRPr="00E1024E">
        <w:rPr>
          <w:rFonts w:asciiTheme="minorEastAsia" w:hAnsiTheme="minorEastAsia"/>
          <w:color w:val="333333"/>
          <w:szCs w:val="21"/>
        </w:rPr>
        <w:t>。</w:t>
      </w:r>
    </w:p>
    <w:p w14:paraId="36EE304D" w14:textId="77777777" w:rsidR="00403180" w:rsidRPr="00E1024E" w:rsidRDefault="00426F0E">
      <w:pPr>
        <w:spacing w:line="360" w:lineRule="auto"/>
        <w:ind w:firstLineChars="200" w:firstLine="422"/>
        <w:rPr>
          <w:rFonts w:asciiTheme="minorEastAsia" w:hAnsiTheme="minorEastAsia"/>
          <w:color w:val="333333"/>
          <w:szCs w:val="21"/>
        </w:rPr>
      </w:pPr>
      <w:r w:rsidRPr="00E1024E">
        <w:rPr>
          <w:rFonts w:asciiTheme="minorEastAsia" w:hAnsiTheme="minorEastAsia" w:hint="eastAsia"/>
          <w:b/>
          <w:bCs/>
          <w:color w:val="333333"/>
          <w:szCs w:val="21"/>
        </w:rPr>
        <w:t>（二）奖助体系：</w:t>
      </w:r>
      <w:r w:rsidRPr="00E1024E">
        <w:rPr>
          <w:rFonts w:asciiTheme="minorEastAsia" w:hAnsiTheme="minorEastAsia" w:hint="eastAsia"/>
          <w:color w:val="333333"/>
          <w:szCs w:val="21"/>
        </w:rPr>
        <w:t>学校设立了国家奖学金、国家助学金、学业奖学金、专项奖学金、国际交流补助、助研津贴、助管助教、助学贷款、绿色通道等奖助项目，丰富了研究生奖助体系，旨在提高研究生在校待遇，以鼓励、帮助研究生更好地成长成才。</w:t>
      </w:r>
    </w:p>
    <w:p w14:paraId="6ABFC69F" w14:textId="77777777" w:rsidR="00403180" w:rsidRPr="00E1024E" w:rsidRDefault="00426F0E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E1024E">
        <w:rPr>
          <w:rFonts w:asciiTheme="minorEastAsia" w:hAnsiTheme="minorEastAsia" w:hint="eastAsia"/>
          <w:b/>
          <w:szCs w:val="21"/>
        </w:rPr>
        <w:t>七、其他</w:t>
      </w:r>
    </w:p>
    <w:p w14:paraId="4EC84859" w14:textId="77777777" w:rsidR="00D37510" w:rsidRPr="00E1024E" w:rsidRDefault="00205E2C" w:rsidP="00D37510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E1024E">
        <w:rPr>
          <w:rFonts w:asciiTheme="minorEastAsia" w:hAnsiTheme="minorEastAsia" w:hint="eastAsia"/>
          <w:szCs w:val="21"/>
        </w:rPr>
        <w:t>本专业招生报名、确认、初试、调剂、复试、录取等要求同学校其他专业，具体请按照学校已公布《2022年硕士研究生招生章程》（请点击</w:t>
      </w:r>
      <w:r w:rsidR="00D37510">
        <w:rPr>
          <w:rFonts w:asciiTheme="minorEastAsia" w:hAnsiTheme="minorEastAsia" w:hint="eastAsia"/>
          <w:szCs w:val="21"/>
        </w:rPr>
        <w:t xml:space="preserve">网址 </w:t>
      </w:r>
      <w:hyperlink r:id="rId8" w:history="1">
        <w:r w:rsidR="00D37510" w:rsidRPr="00B0338D">
          <w:rPr>
            <w:rStyle w:val="aa"/>
            <w:rFonts w:asciiTheme="minorEastAsia" w:hAnsiTheme="minorEastAsia"/>
            <w:szCs w:val="21"/>
          </w:rPr>
          <w:t>http://grs.hdu.edu.cn/2021/0915/c1722a136904/page.htm</w:t>
        </w:r>
      </w:hyperlink>
      <w:r w:rsidR="00D37510" w:rsidRPr="00E1024E">
        <w:rPr>
          <w:rFonts w:asciiTheme="minorEastAsia" w:hAnsiTheme="minorEastAsia" w:hint="eastAsia"/>
          <w:szCs w:val="21"/>
        </w:rPr>
        <w:t>查看）相关内容执行。</w:t>
      </w:r>
    </w:p>
    <w:p w14:paraId="0D999E6F" w14:textId="15C8726A" w:rsidR="00403180" w:rsidRPr="00E1024E" w:rsidRDefault="00426F0E">
      <w:pPr>
        <w:spacing w:line="360" w:lineRule="auto"/>
        <w:ind w:firstLineChars="200" w:firstLine="420"/>
        <w:rPr>
          <w:rFonts w:asciiTheme="minorEastAsia" w:hAnsiTheme="minorEastAsia"/>
          <w:bCs/>
          <w:szCs w:val="21"/>
        </w:rPr>
      </w:pPr>
      <w:bookmarkStart w:id="3" w:name="_GoBack"/>
      <w:bookmarkEnd w:id="3"/>
      <w:r w:rsidRPr="00E1024E">
        <w:rPr>
          <w:rFonts w:asciiTheme="minorEastAsia" w:hAnsiTheme="minorEastAsia" w:hint="eastAsia"/>
          <w:bCs/>
          <w:szCs w:val="21"/>
        </w:rPr>
        <w:t>招生指南由杭州电子科技大学</w:t>
      </w:r>
      <w:r w:rsidR="000E4B9A" w:rsidRPr="00E1024E">
        <w:rPr>
          <w:rFonts w:asciiTheme="minorEastAsia" w:hAnsiTheme="minorEastAsia" w:hint="eastAsia"/>
          <w:bCs/>
          <w:szCs w:val="21"/>
        </w:rPr>
        <w:t>圣光机智能系统和机器人研究中心</w:t>
      </w:r>
      <w:r w:rsidR="008B2BE6" w:rsidRPr="00E1024E">
        <w:rPr>
          <w:rFonts w:asciiTheme="minorEastAsia" w:hAnsiTheme="minorEastAsia" w:hint="eastAsia"/>
          <w:bCs/>
          <w:szCs w:val="21"/>
        </w:rPr>
        <w:t>、</w:t>
      </w:r>
      <w:r w:rsidR="000E4B9A" w:rsidRPr="00E1024E">
        <w:rPr>
          <w:rFonts w:asciiTheme="minorEastAsia" w:hAnsiTheme="minorEastAsia" w:hint="eastAsia"/>
          <w:bCs/>
          <w:szCs w:val="21"/>
        </w:rPr>
        <w:t>研究生院</w:t>
      </w:r>
      <w:r w:rsidRPr="00E1024E">
        <w:rPr>
          <w:rFonts w:asciiTheme="minorEastAsia" w:hAnsiTheme="minorEastAsia" w:hint="eastAsia"/>
          <w:bCs/>
          <w:szCs w:val="21"/>
        </w:rPr>
        <w:t>负责解释，如有变动以国家和学校下发的</w:t>
      </w:r>
      <w:r w:rsidR="00D05A58" w:rsidRPr="00E1024E">
        <w:rPr>
          <w:rFonts w:asciiTheme="minorEastAsia" w:hAnsiTheme="minorEastAsia" w:hint="eastAsia"/>
          <w:bCs/>
          <w:szCs w:val="21"/>
        </w:rPr>
        <w:t>最新</w:t>
      </w:r>
      <w:r w:rsidRPr="00E1024E">
        <w:rPr>
          <w:rFonts w:asciiTheme="minorEastAsia" w:hAnsiTheme="minorEastAsia" w:hint="eastAsia"/>
          <w:bCs/>
          <w:szCs w:val="21"/>
        </w:rPr>
        <w:t>文件通知为准。</w:t>
      </w:r>
    </w:p>
    <w:p w14:paraId="4894DA91" w14:textId="77777777" w:rsidR="00403180" w:rsidRPr="00E1024E" w:rsidRDefault="00426F0E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E1024E">
        <w:rPr>
          <w:rFonts w:asciiTheme="minorEastAsia" w:hAnsiTheme="minorEastAsia" w:hint="eastAsia"/>
          <w:b/>
          <w:szCs w:val="21"/>
        </w:rPr>
        <w:t>联系方式</w:t>
      </w:r>
    </w:p>
    <w:p w14:paraId="1191CD09" w14:textId="77777777" w:rsidR="00403180" w:rsidRPr="00E1024E" w:rsidRDefault="00426F0E">
      <w:pPr>
        <w:pStyle w:val="ab"/>
        <w:spacing w:line="360" w:lineRule="auto"/>
        <w:ind w:left="977" w:firstLineChars="0" w:firstLine="0"/>
        <w:rPr>
          <w:rFonts w:asciiTheme="minorEastAsia" w:hAnsiTheme="minorEastAsia"/>
          <w:bCs/>
          <w:szCs w:val="21"/>
        </w:rPr>
      </w:pPr>
      <w:r w:rsidRPr="00E1024E">
        <w:rPr>
          <w:rFonts w:asciiTheme="minorEastAsia" w:hAnsiTheme="minorEastAsia" w:hint="eastAsia"/>
          <w:bCs/>
          <w:szCs w:val="21"/>
        </w:rPr>
        <w:t>地址：杭州电子科技大学11教109B</w:t>
      </w:r>
    </w:p>
    <w:p w14:paraId="21739C60" w14:textId="77777777" w:rsidR="00403180" w:rsidRPr="00E1024E" w:rsidRDefault="00426F0E">
      <w:pPr>
        <w:spacing w:line="360" w:lineRule="auto"/>
        <w:ind w:firstLineChars="470" w:firstLine="987"/>
        <w:rPr>
          <w:rFonts w:asciiTheme="minorEastAsia" w:hAnsiTheme="minorEastAsia"/>
          <w:bCs/>
          <w:szCs w:val="21"/>
        </w:rPr>
      </w:pPr>
      <w:r w:rsidRPr="00E1024E">
        <w:rPr>
          <w:rFonts w:asciiTheme="minorEastAsia" w:hAnsiTheme="minorEastAsia" w:hint="eastAsia"/>
          <w:bCs/>
          <w:szCs w:val="21"/>
        </w:rPr>
        <w:t>联系人：刘老师   邮箱</w:t>
      </w:r>
      <w:r w:rsidRPr="00E1024E">
        <w:rPr>
          <w:rFonts w:asciiTheme="minorEastAsia" w:hAnsiTheme="minorEastAsia"/>
          <w:bCs/>
          <w:szCs w:val="21"/>
        </w:rPr>
        <w:t>：</w:t>
      </w:r>
      <w:r w:rsidRPr="00E1024E">
        <w:rPr>
          <w:rFonts w:asciiTheme="minorEastAsia" w:hAnsiTheme="minorEastAsia" w:hint="eastAsia"/>
          <w:bCs/>
          <w:szCs w:val="21"/>
        </w:rPr>
        <w:t>liulu2019@hdu.edu.cn</w:t>
      </w:r>
    </w:p>
    <w:p w14:paraId="6B42DB00" w14:textId="77777777" w:rsidR="00403180" w:rsidRPr="00E1024E" w:rsidRDefault="00426F0E">
      <w:pPr>
        <w:spacing w:line="360" w:lineRule="auto"/>
        <w:ind w:firstLineChars="470" w:firstLine="987"/>
        <w:rPr>
          <w:rFonts w:asciiTheme="minorEastAsia" w:hAnsiTheme="minorEastAsia"/>
          <w:bCs/>
          <w:szCs w:val="21"/>
        </w:rPr>
      </w:pPr>
      <w:r w:rsidRPr="00E1024E">
        <w:rPr>
          <w:rFonts w:asciiTheme="minorEastAsia" w:hAnsiTheme="minorEastAsia" w:hint="eastAsia"/>
          <w:bCs/>
          <w:szCs w:val="21"/>
        </w:rPr>
        <w:t>联系电话：0</w:t>
      </w:r>
      <w:r w:rsidRPr="00E1024E">
        <w:rPr>
          <w:rFonts w:asciiTheme="minorEastAsia" w:hAnsiTheme="minorEastAsia"/>
          <w:bCs/>
          <w:szCs w:val="21"/>
        </w:rPr>
        <w:t>571-86913306</w:t>
      </w:r>
    </w:p>
    <w:p w14:paraId="7ED87DD1" w14:textId="77777777" w:rsidR="00403180" w:rsidRPr="00E1024E" w:rsidRDefault="00403180">
      <w:pPr>
        <w:spacing w:line="360" w:lineRule="auto"/>
        <w:ind w:firstLine="420"/>
        <w:jc w:val="center"/>
        <w:rPr>
          <w:rStyle w:val="aa"/>
          <w:rFonts w:asciiTheme="minorEastAsia" w:hAnsiTheme="minorEastAsia"/>
          <w:color w:val="auto"/>
          <w:szCs w:val="21"/>
          <w:u w:val="none"/>
        </w:rPr>
      </w:pPr>
    </w:p>
    <w:p w14:paraId="525FADA4" w14:textId="77777777" w:rsidR="00403180" w:rsidRPr="00E1024E" w:rsidRDefault="00403180">
      <w:pPr>
        <w:spacing w:line="360" w:lineRule="auto"/>
        <w:ind w:firstLine="420"/>
        <w:jc w:val="center"/>
        <w:rPr>
          <w:rFonts w:asciiTheme="minorEastAsia" w:hAnsiTheme="minorEastAsia"/>
          <w:szCs w:val="21"/>
        </w:rPr>
      </w:pPr>
    </w:p>
    <w:p w14:paraId="3B954A04" w14:textId="548D7574" w:rsidR="00403180" w:rsidRDefault="00426F0E">
      <w:pPr>
        <w:spacing w:line="360" w:lineRule="auto"/>
        <w:ind w:firstLine="420"/>
        <w:jc w:val="center"/>
        <w:rPr>
          <w:rFonts w:asciiTheme="minorEastAsia" w:hAnsiTheme="minorEastAsia"/>
          <w:b/>
          <w:color w:val="FF0000"/>
          <w:sz w:val="28"/>
          <w:szCs w:val="28"/>
        </w:rPr>
      </w:pPr>
      <w:r w:rsidRPr="00E1024E">
        <w:rPr>
          <w:rFonts w:asciiTheme="minorEastAsia" w:hAnsiTheme="minorEastAsia" w:hint="eastAsia"/>
          <w:b/>
          <w:color w:val="FF0000"/>
          <w:sz w:val="28"/>
          <w:szCs w:val="28"/>
        </w:rPr>
        <w:t>热忱</w:t>
      </w:r>
      <w:r w:rsidRPr="00E1024E">
        <w:rPr>
          <w:rFonts w:asciiTheme="minorEastAsia" w:hAnsiTheme="minorEastAsia"/>
          <w:b/>
          <w:color w:val="FF0000"/>
          <w:sz w:val="28"/>
          <w:szCs w:val="28"/>
        </w:rPr>
        <w:t>欢迎报考</w:t>
      </w:r>
      <w:r w:rsidRPr="00E1024E">
        <w:rPr>
          <w:rFonts w:asciiTheme="minorEastAsia" w:hAnsiTheme="minorEastAsia" w:hint="eastAsia"/>
          <w:b/>
          <w:color w:val="FF0000"/>
          <w:sz w:val="28"/>
          <w:szCs w:val="28"/>
        </w:rPr>
        <w:t>杭州电子科技大学与俄罗斯圣光机大学</w:t>
      </w:r>
      <w:r w:rsidR="00F2239E" w:rsidRPr="00E1024E">
        <w:rPr>
          <w:rFonts w:asciiTheme="minorEastAsia" w:hAnsiTheme="minorEastAsia" w:hint="eastAsia"/>
          <w:b/>
          <w:color w:val="FF0000"/>
          <w:sz w:val="28"/>
          <w:szCs w:val="28"/>
        </w:rPr>
        <w:t>合作</w:t>
      </w:r>
      <w:r w:rsidRPr="00E1024E">
        <w:rPr>
          <w:rFonts w:asciiTheme="minorEastAsia" w:hAnsiTheme="minorEastAsia" w:hint="eastAsia"/>
          <w:b/>
          <w:color w:val="FF0000"/>
          <w:sz w:val="28"/>
          <w:szCs w:val="28"/>
        </w:rPr>
        <w:t>培养硕士</w:t>
      </w:r>
      <w:r w:rsidRPr="00E1024E">
        <w:rPr>
          <w:rFonts w:asciiTheme="minorEastAsia" w:hAnsiTheme="minorEastAsia"/>
          <w:b/>
          <w:color w:val="FF0000"/>
          <w:sz w:val="28"/>
          <w:szCs w:val="28"/>
        </w:rPr>
        <w:t>研究生</w:t>
      </w:r>
      <w:r w:rsidRPr="00E1024E">
        <w:rPr>
          <w:rFonts w:asciiTheme="minorEastAsia" w:hAnsiTheme="minorEastAsia" w:hint="eastAsia"/>
          <w:b/>
          <w:color w:val="FF0000"/>
          <w:sz w:val="28"/>
          <w:szCs w:val="28"/>
        </w:rPr>
        <w:t>招生</w:t>
      </w:r>
      <w:r w:rsidRPr="00E1024E">
        <w:rPr>
          <w:rFonts w:asciiTheme="minorEastAsia" w:hAnsiTheme="minorEastAsia"/>
          <w:b/>
          <w:color w:val="FF0000"/>
          <w:sz w:val="28"/>
          <w:szCs w:val="28"/>
        </w:rPr>
        <w:t>专业</w:t>
      </w:r>
      <w:r w:rsidRPr="00E1024E">
        <w:rPr>
          <w:rFonts w:asciiTheme="minorEastAsia" w:hAnsiTheme="minorEastAsia" w:hint="eastAsia"/>
          <w:b/>
          <w:color w:val="FF0000"/>
          <w:sz w:val="28"/>
          <w:szCs w:val="28"/>
        </w:rPr>
        <w:t>!</w:t>
      </w:r>
    </w:p>
    <w:p w14:paraId="69454255" w14:textId="77777777" w:rsidR="00403180" w:rsidRDefault="00403180"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 w:rsidR="00403180">
      <w:pgSz w:w="11906" w:h="16838"/>
      <w:pgMar w:top="851" w:right="1800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F8F80" w14:textId="77777777" w:rsidR="0055216C" w:rsidRDefault="0055216C" w:rsidP="000E4B9A">
      <w:r>
        <w:separator/>
      </w:r>
    </w:p>
  </w:endnote>
  <w:endnote w:type="continuationSeparator" w:id="0">
    <w:p w14:paraId="5C9F9B3C" w14:textId="77777777" w:rsidR="0055216C" w:rsidRDefault="0055216C" w:rsidP="000E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E8CE" w14:textId="77777777" w:rsidR="0055216C" w:rsidRDefault="0055216C" w:rsidP="000E4B9A">
      <w:r>
        <w:separator/>
      </w:r>
    </w:p>
  </w:footnote>
  <w:footnote w:type="continuationSeparator" w:id="0">
    <w:p w14:paraId="11567917" w14:textId="77777777" w:rsidR="0055216C" w:rsidRDefault="0055216C" w:rsidP="000E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3F70"/>
    <w:multiLevelType w:val="multilevel"/>
    <w:tmpl w:val="59043F70"/>
    <w:lvl w:ilvl="0">
      <w:start w:val="1"/>
      <w:numFmt w:val="japaneseCounting"/>
      <w:lvlText w:val="%1、"/>
      <w:lvlJc w:val="left"/>
      <w:pPr>
        <w:ind w:left="977" w:hanging="45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</w:lvl>
    <w:lvl w:ilvl="2">
      <w:start w:val="1"/>
      <w:numFmt w:val="lowerRoman"/>
      <w:lvlText w:val="%3."/>
      <w:lvlJc w:val="right"/>
      <w:pPr>
        <w:ind w:left="1787" w:hanging="420"/>
      </w:pPr>
    </w:lvl>
    <w:lvl w:ilvl="3">
      <w:start w:val="1"/>
      <w:numFmt w:val="decimal"/>
      <w:lvlText w:val="%4."/>
      <w:lvlJc w:val="left"/>
      <w:pPr>
        <w:ind w:left="2207" w:hanging="420"/>
      </w:pPr>
    </w:lvl>
    <w:lvl w:ilvl="4">
      <w:start w:val="1"/>
      <w:numFmt w:val="lowerLetter"/>
      <w:lvlText w:val="%5)"/>
      <w:lvlJc w:val="left"/>
      <w:pPr>
        <w:ind w:left="2627" w:hanging="420"/>
      </w:pPr>
    </w:lvl>
    <w:lvl w:ilvl="5">
      <w:start w:val="1"/>
      <w:numFmt w:val="lowerRoman"/>
      <w:lvlText w:val="%6."/>
      <w:lvlJc w:val="right"/>
      <w:pPr>
        <w:ind w:left="3047" w:hanging="420"/>
      </w:pPr>
    </w:lvl>
    <w:lvl w:ilvl="6">
      <w:start w:val="1"/>
      <w:numFmt w:val="decimal"/>
      <w:lvlText w:val="%7."/>
      <w:lvlJc w:val="left"/>
      <w:pPr>
        <w:ind w:left="3467" w:hanging="420"/>
      </w:pPr>
    </w:lvl>
    <w:lvl w:ilvl="7">
      <w:start w:val="1"/>
      <w:numFmt w:val="lowerLetter"/>
      <w:lvlText w:val="%8)"/>
      <w:lvlJc w:val="left"/>
      <w:pPr>
        <w:ind w:left="3887" w:hanging="420"/>
      </w:pPr>
    </w:lvl>
    <w:lvl w:ilvl="8">
      <w:start w:val="1"/>
      <w:numFmt w:val="lowerRoman"/>
      <w:lvlText w:val="%9."/>
      <w:lvlJc w:val="right"/>
      <w:pPr>
        <w:ind w:left="43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D"/>
    <w:rsid w:val="0001189F"/>
    <w:rsid w:val="0002304B"/>
    <w:rsid w:val="00075A4F"/>
    <w:rsid w:val="00094C91"/>
    <w:rsid w:val="000B27FB"/>
    <w:rsid w:val="000C45EE"/>
    <w:rsid w:val="000C6DC1"/>
    <w:rsid w:val="000D3498"/>
    <w:rsid w:val="000E4B9A"/>
    <w:rsid w:val="00101463"/>
    <w:rsid w:val="00127E69"/>
    <w:rsid w:val="00197894"/>
    <w:rsid w:val="001C1D84"/>
    <w:rsid w:val="00205E2C"/>
    <w:rsid w:val="0021589B"/>
    <w:rsid w:val="0025183F"/>
    <w:rsid w:val="00253110"/>
    <w:rsid w:val="00256F52"/>
    <w:rsid w:val="00260B03"/>
    <w:rsid w:val="00272452"/>
    <w:rsid w:val="00272764"/>
    <w:rsid w:val="00272C21"/>
    <w:rsid w:val="002B554E"/>
    <w:rsid w:val="002B5F26"/>
    <w:rsid w:val="002E6BF6"/>
    <w:rsid w:val="00317120"/>
    <w:rsid w:val="0034122F"/>
    <w:rsid w:val="0035328F"/>
    <w:rsid w:val="003625C1"/>
    <w:rsid w:val="003836E2"/>
    <w:rsid w:val="003D3ABD"/>
    <w:rsid w:val="00400464"/>
    <w:rsid w:val="00403180"/>
    <w:rsid w:val="004269D8"/>
    <w:rsid w:val="00426F0E"/>
    <w:rsid w:val="004371E6"/>
    <w:rsid w:val="00465EF6"/>
    <w:rsid w:val="00466FCE"/>
    <w:rsid w:val="00476C18"/>
    <w:rsid w:val="004806FE"/>
    <w:rsid w:val="00482AD4"/>
    <w:rsid w:val="00492693"/>
    <w:rsid w:val="004A6B45"/>
    <w:rsid w:val="004D1E15"/>
    <w:rsid w:val="004E619B"/>
    <w:rsid w:val="005110DD"/>
    <w:rsid w:val="0053444D"/>
    <w:rsid w:val="0055216C"/>
    <w:rsid w:val="00574096"/>
    <w:rsid w:val="00593AA5"/>
    <w:rsid w:val="00596328"/>
    <w:rsid w:val="005E6E55"/>
    <w:rsid w:val="005F1011"/>
    <w:rsid w:val="006048D5"/>
    <w:rsid w:val="00624D0D"/>
    <w:rsid w:val="0066267A"/>
    <w:rsid w:val="00680900"/>
    <w:rsid w:val="00693FD0"/>
    <w:rsid w:val="006A2F49"/>
    <w:rsid w:val="006C08FF"/>
    <w:rsid w:val="006F307E"/>
    <w:rsid w:val="00710B80"/>
    <w:rsid w:val="00714C32"/>
    <w:rsid w:val="00733C03"/>
    <w:rsid w:val="00756167"/>
    <w:rsid w:val="00756873"/>
    <w:rsid w:val="007A6FC6"/>
    <w:rsid w:val="007F1B75"/>
    <w:rsid w:val="007F40CC"/>
    <w:rsid w:val="00811EC7"/>
    <w:rsid w:val="00847801"/>
    <w:rsid w:val="0088600F"/>
    <w:rsid w:val="00893E62"/>
    <w:rsid w:val="008968B0"/>
    <w:rsid w:val="008A01C8"/>
    <w:rsid w:val="008B2BE6"/>
    <w:rsid w:val="008C24C4"/>
    <w:rsid w:val="008F7DC1"/>
    <w:rsid w:val="0091766C"/>
    <w:rsid w:val="00921A2D"/>
    <w:rsid w:val="00935509"/>
    <w:rsid w:val="00946568"/>
    <w:rsid w:val="009663CB"/>
    <w:rsid w:val="009701E7"/>
    <w:rsid w:val="00982453"/>
    <w:rsid w:val="009837CD"/>
    <w:rsid w:val="009B4DEC"/>
    <w:rsid w:val="00A4127F"/>
    <w:rsid w:val="00A60F0B"/>
    <w:rsid w:val="00A644F6"/>
    <w:rsid w:val="00A72B7C"/>
    <w:rsid w:val="00A73E73"/>
    <w:rsid w:val="00A819B2"/>
    <w:rsid w:val="00AB2099"/>
    <w:rsid w:val="00AD2D41"/>
    <w:rsid w:val="00AD3CAF"/>
    <w:rsid w:val="00B003BD"/>
    <w:rsid w:val="00B662D3"/>
    <w:rsid w:val="00B832CC"/>
    <w:rsid w:val="00BE5016"/>
    <w:rsid w:val="00BF1EC0"/>
    <w:rsid w:val="00C031DE"/>
    <w:rsid w:val="00C040AE"/>
    <w:rsid w:val="00C2643A"/>
    <w:rsid w:val="00C31054"/>
    <w:rsid w:val="00C35192"/>
    <w:rsid w:val="00CA513F"/>
    <w:rsid w:val="00CD22E2"/>
    <w:rsid w:val="00CF4B0F"/>
    <w:rsid w:val="00D05A58"/>
    <w:rsid w:val="00D23938"/>
    <w:rsid w:val="00D37510"/>
    <w:rsid w:val="00D70F57"/>
    <w:rsid w:val="00D831CD"/>
    <w:rsid w:val="00D91EFB"/>
    <w:rsid w:val="00DC38D0"/>
    <w:rsid w:val="00DE6B6F"/>
    <w:rsid w:val="00DF5D6D"/>
    <w:rsid w:val="00E1024E"/>
    <w:rsid w:val="00E1635E"/>
    <w:rsid w:val="00E62EAF"/>
    <w:rsid w:val="00E84825"/>
    <w:rsid w:val="00E858C1"/>
    <w:rsid w:val="00EA020A"/>
    <w:rsid w:val="00EB4E68"/>
    <w:rsid w:val="00EC0F83"/>
    <w:rsid w:val="00EC1D5A"/>
    <w:rsid w:val="00EC58CB"/>
    <w:rsid w:val="00EF3451"/>
    <w:rsid w:val="00EF7CDF"/>
    <w:rsid w:val="00F07FC1"/>
    <w:rsid w:val="00F11F1E"/>
    <w:rsid w:val="00F13AC9"/>
    <w:rsid w:val="00F210D1"/>
    <w:rsid w:val="00F2239E"/>
    <w:rsid w:val="00F240E9"/>
    <w:rsid w:val="00F24BCC"/>
    <w:rsid w:val="00F43DE5"/>
    <w:rsid w:val="00F44B82"/>
    <w:rsid w:val="00FE3966"/>
    <w:rsid w:val="00FE6F97"/>
    <w:rsid w:val="643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3F0769"/>
  <w15:docId w15:val="{0C438C46-1653-448D-A569-659B6571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0E4B9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E4B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s.hdu.edu.cn/2021/0915/c1722a136904/pag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LZH</cp:lastModifiedBy>
  <cp:revision>8</cp:revision>
  <dcterms:created xsi:type="dcterms:W3CDTF">2021-09-23T07:37:00Z</dcterms:created>
  <dcterms:modified xsi:type="dcterms:W3CDTF">2021-09-23T08:14:00Z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F06A48AE77EF4E06A670A5F14270718F</vt:lpwstr>
  </property>
</Properties>
</file>